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E34A50" w:rsidRPr="00DC23D4" w14:paraId="5BC47E3D" w14:textId="77777777" w:rsidTr="000D4481">
        <w:trPr>
          <w:trHeight w:val="426"/>
        </w:trPr>
        <w:tc>
          <w:tcPr>
            <w:tcW w:w="4928" w:type="dxa"/>
          </w:tcPr>
          <w:p w14:paraId="00CE56AE" w14:textId="77777777" w:rsidR="007F58AB" w:rsidRPr="00DC23D4" w:rsidRDefault="00696115" w:rsidP="00D6226C">
            <w:pPr>
              <w:pStyle w:val="NoSpacing"/>
              <w:rPr>
                <w:rFonts w:ascii="Times New Roman" w:hAnsi="Times New Roman" w:cs="Times New Roman"/>
                <w:lang w:val="vi-VN" w:eastAsia="en-GB"/>
              </w:rPr>
            </w:pPr>
            <w:r w:rsidRPr="00DC23D4">
              <w:rPr>
                <w:rFonts w:ascii="Times New Roman" w:hAnsi="Times New Roman" w:cs="Times New Roman"/>
                <w:lang w:val="vi-VN" w:eastAsia="en-GB"/>
              </w:rPr>
              <w:t>Công ty Cổ phần Quản lý Quỹ Kỹ Thương</w:t>
            </w:r>
          </w:p>
        </w:tc>
        <w:tc>
          <w:tcPr>
            <w:tcW w:w="4252" w:type="dxa"/>
          </w:tcPr>
          <w:p w14:paraId="06E008F6" w14:textId="77777777" w:rsidR="00B71FF1" w:rsidRPr="00DC23D4" w:rsidRDefault="00EA3491" w:rsidP="007849D3">
            <w:pPr>
              <w:spacing w:before="120" w:after="120"/>
              <w:jc w:val="right"/>
              <w:rPr>
                <w:rFonts w:ascii="Times New Roman" w:eastAsia="Times New Roman" w:hAnsi="Times New Roman" w:cs="Times New Roman"/>
                <w:b/>
                <w:bCs/>
                <w:i/>
                <w:lang w:val="vi-VN" w:eastAsia="en-GB"/>
              </w:rPr>
            </w:pPr>
            <w:r w:rsidRPr="00DC23D4">
              <w:rPr>
                <w:rFonts w:ascii="Times New Roman" w:eastAsia="Times New Roman" w:hAnsi="Times New Roman" w:cs="Times New Roman"/>
                <w:b/>
                <w:bCs/>
                <w:i/>
                <w:lang w:val="vi-VN" w:eastAsia="en-GB"/>
              </w:rPr>
              <w:t>Mẫu số B06g-QM</w:t>
            </w:r>
          </w:p>
        </w:tc>
      </w:tr>
      <w:tr w:rsidR="00E34A50" w:rsidRPr="00460F65" w14:paraId="6621F4B3" w14:textId="77777777" w:rsidTr="008E49F9">
        <w:tc>
          <w:tcPr>
            <w:tcW w:w="4928" w:type="dxa"/>
          </w:tcPr>
          <w:p w14:paraId="1C2BCA55" w14:textId="77777777" w:rsidR="00B71FF1" w:rsidRPr="00DC23D4" w:rsidRDefault="00EA3491" w:rsidP="007849D3">
            <w:pPr>
              <w:spacing w:before="120" w:after="120"/>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Quỹ đầu tư trái phiếu Techcom</w:t>
            </w:r>
          </w:p>
        </w:tc>
        <w:tc>
          <w:tcPr>
            <w:tcW w:w="4252" w:type="dxa"/>
          </w:tcPr>
          <w:p w14:paraId="56FDEAB5" w14:textId="77777777" w:rsidR="00B71FF1" w:rsidRPr="00DC23D4" w:rsidRDefault="00EA3491" w:rsidP="007849D3">
            <w:pPr>
              <w:spacing w:before="120" w:after="120"/>
              <w:jc w:val="right"/>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(Ban hành theo TT số 198/2012/TT-BTC ngày 15/11/2012 của Bộ Tài Chính)</w:t>
            </w:r>
          </w:p>
        </w:tc>
      </w:tr>
    </w:tbl>
    <w:p w14:paraId="3FB553CA" w14:textId="77777777" w:rsidR="00750C66" w:rsidRPr="00DC23D4" w:rsidRDefault="00750C66">
      <w:pPr>
        <w:spacing w:before="120" w:afterLines="60" w:after="144"/>
        <w:jc w:val="center"/>
        <w:rPr>
          <w:rFonts w:ascii="Times New Roman" w:hAnsi="Times New Roman" w:cs="Times New Roman"/>
          <w:b/>
          <w:lang w:val="vi-VN"/>
        </w:rPr>
      </w:pPr>
    </w:p>
    <w:p w14:paraId="2A5C4147" w14:textId="77777777" w:rsidR="00750C66" w:rsidRPr="00DC23D4" w:rsidRDefault="00EA3491">
      <w:pPr>
        <w:spacing w:before="120" w:afterLines="60" w:after="144"/>
        <w:jc w:val="center"/>
        <w:rPr>
          <w:rFonts w:ascii="Times New Roman" w:hAnsi="Times New Roman" w:cs="Times New Roman"/>
          <w:b/>
          <w:lang w:val="vi-VN"/>
        </w:rPr>
      </w:pPr>
      <w:r w:rsidRPr="00DC23D4">
        <w:rPr>
          <w:rFonts w:ascii="Times New Roman" w:hAnsi="Times New Roman" w:cs="Times New Roman"/>
          <w:b/>
          <w:lang w:val="vi-VN"/>
        </w:rPr>
        <w:t>BẢN THUYẾT MINH BÁO CÁO TÀI CHÍNH</w:t>
      </w:r>
    </w:p>
    <w:p w14:paraId="304112EA" w14:textId="0331AB6A" w:rsidR="00750C66" w:rsidRPr="00897963" w:rsidRDefault="009A199E">
      <w:pPr>
        <w:spacing w:beforeLines="60" w:before="144" w:afterLines="60" w:after="144"/>
        <w:jc w:val="center"/>
        <w:rPr>
          <w:rFonts w:ascii="Times New Roman" w:hAnsi="Times New Roman" w:cs="Times New Roman"/>
          <w:b/>
        </w:rPr>
      </w:pPr>
      <w:r w:rsidRPr="00F51990">
        <w:rPr>
          <w:rFonts w:ascii="Times New Roman" w:hAnsi="Times New Roman" w:cs="Times New Roman"/>
          <w:b/>
          <w:lang w:val="vi-VN"/>
        </w:rPr>
        <w:t xml:space="preserve">QUÝ </w:t>
      </w:r>
      <w:r w:rsidR="001C0428" w:rsidRPr="00F51990">
        <w:rPr>
          <w:rFonts w:ascii="Times New Roman" w:hAnsi="Times New Roman" w:cs="Times New Roman"/>
          <w:b/>
        </w:rPr>
        <w:t>I</w:t>
      </w:r>
      <w:r w:rsidRPr="00F51990">
        <w:rPr>
          <w:rFonts w:ascii="Times New Roman" w:hAnsi="Times New Roman" w:cs="Times New Roman"/>
          <w:b/>
          <w:lang w:val="vi-VN"/>
        </w:rPr>
        <w:t xml:space="preserve"> NĂM </w:t>
      </w:r>
      <w:r w:rsidR="00CE5D96" w:rsidRPr="00F51990">
        <w:rPr>
          <w:rFonts w:ascii="Times New Roman" w:hAnsi="Times New Roman" w:cs="Times New Roman"/>
          <w:b/>
          <w:lang w:val="vi-VN"/>
        </w:rPr>
        <w:t>202</w:t>
      </w:r>
      <w:r w:rsidR="00897963">
        <w:rPr>
          <w:rFonts w:ascii="Times New Roman" w:hAnsi="Times New Roman" w:cs="Times New Roman"/>
          <w:b/>
        </w:rPr>
        <w:t>6</w:t>
      </w:r>
    </w:p>
    <w:p w14:paraId="4B7F77D8" w14:textId="77777777" w:rsidR="00750C66" w:rsidRPr="00DC23D4" w:rsidRDefault="00EA3491" w:rsidP="00DC4486">
      <w:pPr>
        <w:pStyle w:val="ListParagraph"/>
        <w:numPr>
          <w:ilvl w:val="0"/>
          <w:numId w:val="3"/>
        </w:numPr>
        <w:spacing w:before="120" w:afterLines="60" w:after="144"/>
        <w:ind w:left="0" w:firstLine="0"/>
        <w:contextualSpacing w:val="0"/>
        <w:rPr>
          <w:rFonts w:ascii="Times New Roman" w:hAnsi="Times New Roman" w:cs="Times New Roman"/>
          <w:b/>
          <w:lang w:val="vi-VN"/>
        </w:rPr>
      </w:pPr>
      <w:r w:rsidRPr="00DC23D4">
        <w:rPr>
          <w:rFonts w:ascii="Times New Roman" w:hAnsi="Times New Roman" w:cs="Times New Roman"/>
          <w:b/>
          <w:lang w:val="vi-VN"/>
        </w:rPr>
        <w:t>Đặc điểm hoạt động của Quỹ mở</w:t>
      </w:r>
      <w:r w:rsidRPr="00DC23D4">
        <w:rPr>
          <w:rFonts w:ascii="Times New Roman" w:hAnsi="Times New Roman" w:cs="Times New Roman"/>
          <w:b/>
          <w:lang w:val="vi-VN"/>
        </w:rPr>
        <w:tab/>
      </w:r>
    </w:p>
    <w:p w14:paraId="74257554" w14:textId="77777777" w:rsidR="00B71FF1" w:rsidRPr="00DC23D4" w:rsidRDefault="00EA3491" w:rsidP="007849D3">
      <w:pPr>
        <w:pStyle w:val="ListParagraph"/>
        <w:numPr>
          <w:ilvl w:val="1"/>
          <w:numId w:val="4"/>
        </w:numPr>
        <w:tabs>
          <w:tab w:val="left" w:pos="720"/>
        </w:tabs>
        <w:spacing w:before="120" w:after="120"/>
        <w:ind w:hanging="714"/>
        <w:jc w:val="both"/>
        <w:rPr>
          <w:rFonts w:ascii="Times New Roman" w:eastAsia="Times New Roman" w:hAnsi="Times New Roman" w:cs="Times New Roman"/>
          <w:b/>
          <w:bCs/>
          <w:i/>
          <w:lang w:val="vi-VN" w:eastAsia="en-GB"/>
        </w:rPr>
      </w:pPr>
      <w:r w:rsidRPr="00DC23D4">
        <w:rPr>
          <w:rFonts w:ascii="Times New Roman" w:hAnsi="Times New Roman" w:cs="Times New Roman"/>
          <w:b/>
          <w:i/>
          <w:lang w:val="vi-VN"/>
        </w:rPr>
        <w:t>Giấy chứng nhận chào bán chứng chỉ Quỹ và Giấy chứng nhận đăng ký thành lập Quỹ mở</w:t>
      </w:r>
    </w:p>
    <w:p w14:paraId="5C130BE1" w14:textId="77777777" w:rsidR="00B71FF1" w:rsidRPr="00DC23D4" w:rsidRDefault="00EA3491"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đầu tư trái phiếu Techcom (“Quỹ TCBF”) là quỹ đầu tư trái phiếu dạng mở theo Giấy chứng nhận đăng ký thành lập quỹ đại chúng số 19/GCN-UBCK ngày 08 tháng 09 năm 2015 của Ủy Ban Chứng Khoán Nhà nước (“UBCKNN”).</w:t>
      </w:r>
    </w:p>
    <w:p w14:paraId="61BB9406" w14:textId="77777777" w:rsidR="00B71FF1" w:rsidRPr="00DC23D4" w:rsidRDefault="00EA3491"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Chứng chỉ Quỹ TCBF được chào bán ra công chúng lần đầu theo Giấy chứng nhận Đăng ký chào bán chứng chỉ quỹ đầu tư trái phiếu ra công chúng số 29/GCN-UBCK do UBCKNN cấp ngày 01 tháng 6 năm 2015. Theo quy định của Giấy chứng nhận này, Quỹ TCBF phát hành 6.065.375 đơn vị quỹ ra công chúng với mệnh giá là 10.000 đồng Việt Nam/đơn vị quỹ.</w:t>
      </w:r>
    </w:p>
    <w:p w14:paraId="742A897C" w14:textId="77777777" w:rsidR="00B71FF1" w:rsidRPr="00DC23D4" w:rsidRDefault="00EA3491" w:rsidP="007849D3">
      <w:pPr>
        <w:tabs>
          <w:tab w:val="left" w:pos="720"/>
        </w:tabs>
        <w:spacing w:before="120" w:after="120"/>
        <w:ind w:left="720" w:hanging="714"/>
        <w:jc w:val="both"/>
        <w:rPr>
          <w:rFonts w:ascii="Times New Roman" w:hAnsi="Times New Roman" w:cs="Times New Roman"/>
          <w:b/>
          <w:i/>
          <w:lang w:val="vi-VN"/>
        </w:rPr>
      </w:pPr>
      <w:r w:rsidRPr="00DC23D4">
        <w:rPr>
          <w:rFonts w:ascii="Times New Roman" w:hAnsi="Times New Roman" w:cs="Times New Roman"/>
          <w:b/>
          <w:i/>
          <w:lang w:val="vi-VN"/>
        </w:rPr>
        <w:t>1.2</w:t>
      </w:r>
      <w:r w:rsidRPr="00DC23D4">
        <w:rPr>
          <w:rFonts w:ascii="Times New Roman" w:hAnsi="Times New Roman" w:cs="Times New Roman"/>
          <w:b/>
          <w:i/>
          <w:lang w:val="vi-VN"/>
        </w:rPr>
        <w:tab/>
        <w:t>Địa chỉ liên hệ của Quỹ</w:t>
      </w:r>
    </w:p>
    <w:p w14:paraId="1EE95C0D" w14:textId="72E0C2BE" w:rsidR="00B71FF1" w:rsidRPr="00DC23D4" w:rsidRDefault="00AC2F8D" w:rsidP="007849D3">
      <w:pPr>
        <w:pStyle w:val="ListParagraph"/>
        <w:tabs>
          <w:tab w:val="left" w:pos="720"/>
        </w:tabs>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t xml:space="preserve">Tầng </w:t>
      </w:r>
      <w:r w:rsidR="004716C6" w:rsidRPr="00B7075F">
        <w:rPr>
          <w:rFonts w:ascii="Times New Roman" w:hAnsi="Times New Roman" w:cs="Times New Roman"/>
          <w:lang w:val="vi-VN"/>
        </w:rPr>
        <w:t>20</w:t>
      </w:r>
      <w:r w:rsidRPr="00DC23D4">
        <w:rPr>
          <w:rFonts w:ascii="Times New Roman" w:hAnsi="Times New Roman" w:cs="Times New Roman"/>
          <w:lang w:val="vi-VN"/>
        </w:rPr>
        <w:t xml:space="preserve">, Tòa </w:t>
      </w:r>
      <w:r w:rsidR="00FD48F2" w:rsidRPr="00B7075F">
        <w:rPr>
          <w:rFonts w:ascii="Times New Roman" w:hAnsi="Times New Roman" w:cs="Times New Roman"/>
          <w:lang w:val="vi-VN"/>
        </w:rPr>
        <w:t xml:space="preserve">nhà </w:t>
      </w:r>
      <w:r w:rsidR="004716C6" w:rsidRPr="00B7075F">
        <w:rPr>
          <w:rFonts w:ascii="Times New Roman" w:hAnsi="Times New Roman" w:cs="Times New Roman"/>
          <w:lang w:val="vi-VN"/>
        </w:rPr>
        <w:t>Techcombank</w:t>
      </w:r>
      <w:r w:rsidRPr="00DC23D4">
        <w:rPr>
          <w:rFonts w:ascii="Times New Roman" w:hAnsi="Times New Roman" w:cs="Times New Roman"/>
          <w:lang w:val="vi-VN"/>
        </w:rPr>
        <w:t xml:space="preserve">, số </w:t>
      </w:r>
      <w:r w:rsidR="004716C6" w:rsidRPr="00B7075F">
        <w:rPr>
          <w:rFonts w:ascii="Times New Roman" w:hAnsi="Times New Roman" w:cs="Times New Roman"/>
          <w:lang w:val="vi-VN"/>
        </w:rPr>
        <w:t>6 Quang Trung</w:t>
      </w:r>
      <w:r w:rsidRPr="00DC23D4">
        <w:rPr>
          <w:rFonts w:ascii="Times New Roman" w:hAnsi="Times New Roman" w:cs="Times New Roman"/>
          <w:lang w:val="vi-VN"/>
        </w:rPr>
        <w:t xml:space="preserve">, Phường </w:t>
      </w:r>
      <w:r w:rsidR="00FD48F2" w:rsidRPr="00B7075F">
        <w:rPr>
          <w:rFonts w:ascii="Times New Roman" w:hAnsi="Times New Roman" w:cs="Times New Roman"/>
          <w:lang w:val="vi-VN"/>
        </w:rPr>
        <w:t>Cửa Nam</w:t>
      </w:r>
      <w:r w:rsidRPr="00DC23D4">
        <w:rPr>
          <w:rFonts w:ascii="Times New Roman" w:hAnsi="Times New Roman" w:cs="Times New Roman"/>
          <w:lang w:val="vi-VN"/>
        </w:rPr>
        <w:t>, Thành phố Hà Nội.</w:t>
      </w:r>
    </w:p>
    <w:p w14:paraId="797D17E4" w14:textId="77777777" w:rsidR="00B71FF1" w:rsidRPr="00DC23D4" w:rsidRDefault="00EA3491" w:rsidP="00DB72C0">
      <w:pPr>
        <w:tabs>
          <w:tab w:val="left" w:pos="720"/>
        </w:tabs>
        <w:spacing w:beforeLines="60" w:before="144" w:afterLines="60" w:after="144"/>
        <w:ind w:left="720" w:hanging="714"/>
        <w:jc w:val="both"/>
        <w:rPr>
          <w:rFonts w:ascii="Times New Roman" w:hAnsi="Times New Roman" w:cs="Times New Roman"/>
          <w:b/>
          <w:i/>
          <w:lang w:val="vi-VN"/>
        </w:rPr>
      </w:pPr>
      <w:r w:rsidRPr="00DC23D4">
        <w:rPr>
          <w:rFonts w:ascii="Times New Roman" w:hAnsi="Times New Roman" w:cs="Times New Roman"/>
          <w:b/>
          <w:i/>
          <w:lang w:val="vi-VN"/>
        </w:rPr>
        <w:t>1.3</w:t>
      </w:r>
      <w:r w:rsidRPr="00DC23D4">
        <w:rPr>
          <w:rFonts w:ascii="Times New Roman" w:hAnsi="Times New Roman" w:cs="Times New Roman"/>
          <w:b/>
          <w:i/>
          <w:lang w:val="vi-VN"/>
        </w:rPr>
        <w:tab/>
        <w:t xml:space="preserve"> Những đặc điểm chính về hoạt động Quỹ mở</w:t>
      </w:r>
    </w:p>
    <w:p w14:paraId="4F0A765F" w14:textId="367E5811" w:rsidR="00B71FF1" w:rsidRPr="00F51990" w:rsidRDefault="00EA3491" w:rsidP="007849D3">
      <w:pPr>
        <w:pStyle w:val="ListParagraph"/>
        <w:numPr>
          <w:ilvl w:val="0"/>
          <w:numId w:val="5"/>
        </w:num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b/>
          <w:lang w:val="vi-VN"/>
        </w:rPr>
        <w:t>Quy mô vốn Quỹ mở</w:t>
      </w:r>
      <w:r w:rsidRPr="00DC23D4">
        <w:rPr>
          <w:rFonts w:ascii="Times New Roman" w:hAnsi="Times New Roman" w:cs="Times New Roman"/>
          <w:lang w:val="vi-VN"/>
        </w:rPr>
        <w:t xml:space="preserve">: Quỹ có vốn điều lệ đã huy động được trong đợt phát hành chứng chỉ Quỹ lần đầu ra công chúng là 60.653.750.000 đồng Việt Nam, tương đương với 6.065.375,00 chứng chỉ Quỹ. </w:t>
      </w:r>
      <w:r w:rsidRPr="00F51990">
        <w:rPr>
          <w:rFonts w:ascii="Times New Roman" w:hAnsi="Times New Roman" w:cs="Times New Roman"/>
          <w:lang w:val="vi-VN"/>
        </w:rPr>
        <w:t>Tạ</w:t>
      </w:r>
      <w:r w:rsidR="005C2F14" w:rsidRPr="00F51990">
        <w:rPr>
          <w:rFonts w:ascii="Times New Roman" w:hAnsi="Times New Roman" w:cs="Times New Roman"/>
          <w:lang w:val="vi-VN"/>
        </w:rPr>
        <w:t xml:space="preserve">i ngày </w:t>
      </w:r>
      <w:r w:rsidR="001C0428" w:rsidRPr="00F51990">
        <w:rPr>
          <w:rFonts w:ascii="Times New Roman" w:hAnsi="Times New Roman" w:cs="Times New Roman"/>
          <w:lang w:val="vi-VN"/>
        </w:rPr>
        <w:t>3</w:t>
      </w:r>
      <w:r w:rsidR="00F51990" w:rsidRPr="00B7075F">
        <w:rPr>
          <w:rFonts w:ascii="Times New Roman" w:hAnsi="Times New Roman" w:cs="Times New Roman"/>
          <w:lang w:val="vi-VN"/>
        </w:rPr>
        <w:t>1</w:t>
      </w:r>
      <w:r w:rsidR="00020D1F" w:rsidRPr="00F51990">
        <w:rPr>
          <w:rFonts w:ascii="Times New Roman" w:hAnsi="Times New Roman" w:cs="Times New Roman"/>
          <w:lang w:val="vi-VN"/>
        </w:rPr>
        <w:t xml:space="preserve"> tháng </w:t>
      </w:r>
      <w:r w:rsidR="00897963" w:rsidRPr="00B7075F">
        <w:rPr>
          <w:rFonts w:ascii="Times New Roman" w:hAnsi="Times New Roman" w:cs="Times New Roman"/>
          <w:lang w:val="vi-VN"/>
        </w:rPr>
        <w:t>03</w:t>
      </w:r>
      <w:r w:rsidR="002A31AE" w:rsidRPr="00F51990">
        <w:rPr>
          <w:rFonts w:ascii="Times New Roman" w:hAnsi="Times New Roman" w:cs="Times New Roman"/>
          <w:lang w:val="vi-VN"/>
        </w:rPr>
        <w:t xml:space="preserve"> năm </w:t>
      </w:r>
      <w:r w:rsidR="00CE5D96" w:rsidRPr="00F51990">
        <w:rPr>
          <w:rFonts w:ascii="Times New Roman" w:hAnsi="Times New Roman" w:cs="Times New Roman"/>
          <w:lang w:val="vi-VN"/>
        </w:rPr>
        <w:t>202</w:t>
      </w:r>
      <w:r w:rsidR="00897963" w:rsidRPr="00B7075F">
        <w:rPr>
          <w:rFonts w:ascii="Times New Roman" w:hAnsi="Times New Roman" w:cs="Times New Roman"/>
          <w:lang w:val="vi-VN"/>
        </w:rPr>
        <w:t>6</w:t>
      </w:r>
      <w:r w:rsidRPr="00F51990">
        <w:rPr>
          <w:rFonts w:ascii="Times New Roman" w:hAnsi="Times New Roman" w:cs="Times New Roman"/>
          <w:lang w:val="vi-VN"/>
        </w:rPr>
        <w:t xml:space="preserve">, vốn góp bằng mệnh giá của </w:t>
      </w:r>
      <w:r w:rsidR="00D13EDE" w:rsidRPr="00F51990">
        <w:rPr>
          <w:rFonts w:ascii="Times New Roman" w:hAnsi="Times New Roman" w:cs="Times New Roman"/>
          <w:lang w:val="vi-VN"/>
        </w:rPr>
        <w:t>n</w:t>
      </w:r>
      <w:r w:rsidRPr="00F51990">
        <w:rPr>
          <w:rFonts w:ascii="Times New Roman" w:hAnsi="Times New Roman" w:cs="Times New Roman"/>
          <w:lang w:val="vi-VN"/>
        </w:rPr>
        <w:t xml:space="preserve">hà </w:t>
      </w:r>
      <w:r w:rsidR="00D13EDE" w:rsidRPr="00F51990">
        <w:rPr>
          <w:rFonts w:ascii="Times New Roman" w:hAnsi="Times New Roman" w:cs="Times New Roman"/>
          <w:lang w:val="vi-VN"/>
        </w:rPr>
        <w:t>đ</w:t>
      </w:r>
      <w:r w:rsidRPr="00F51990">
        <w:rPr>
          <w:rFonts w:ascii="Times New Roman" w:hAnsi="Times New Roman" w:cs="Times New Roman"/>
          <w:lang w:val="vi-VN"/>
        </w:rPr>
        <w:t>ầu tư vào Quỹ</w:t>
      </w:r>
      <w:r w:rsidR="00123FA0" w:rsidRPr="00F51990">
        <w:rPr>
          <w:rFonts w:ascii="Times New Roman" w:hAnsi="Times New Roman" w:cs="Times New Roman"/>
          <w:lang w:val="vi-VN"/>
        </w:rPr>
        <w:t xml:space="preserve"> là</w:t>
      </w:r>
      <w:r w:rsidR="00CE5D96" w:rsidRPr="00F51990">
        <w:rPr>
          <w:rFonts w:ascii="Times New Roman" w:hAnsi="Times New Roman" w:cs="Times New Roman"/>
          <w:lang w:val="vi-VN"/>
        </w:rPr>
        <w:t xml:space="preserve"> </w:t>
      </w:r>
      <w:r w:rsidR="001C0428" w:rsidRPr="00B7075F">
        <w:rPr>
          <w:rFonts w:ascii="Times New Roman" w:hAnsi="Times New Roman" w:cs="Times New Roman"/>
          <w:lang w:val="vi-VN"/>
        </w:rPr>
        <w:t xml:space="preserve"> </w:t>
      </w:r>
      <w:r w:rsidR="00897963" w:rsidRPr="00B7075F">
        <w:rPr>
          <w:rFonts w:ascii="Times New Roman" w:hAnsi="Times New Roman" w:cs="Times New Roman"/>
          <w:lang w:val="vi-VN"/>
        </w:rPr>
        <w:t xml:space="preserve">3.317.322.065.300 </w:t>
      </w:r>
      <w:r w:rsidR="008A69DF" w:rsidRPr="00F51990">
        <w:rPr>
          <w:rFonts w:ascii="Times New Roman" w:hAnsi="Times New Roman" w:cs="Times New Roman"/>
          <w:lang w:val="vi-VN"/>
        </w:rPr>
        <w:t>đồng Việt Nam, tương đương với</w:t>
      </w:r>
      <w:r w:rsidR="009376B7" w:rsidRPr="00F51990">
        <w:rPr>
          <w:rFonts w:ascii="Times New Roman" w:hAnsi="Times New Roman" w:cs="Times New Roman"/>
          <w:lang w:val="vi-VN"/>
        </w:rPr>
        <w:t xml:space="preserve"> </w:t>
      </w:r>
      <w:r w:rsidR="001C0428" w:rsidRPr="00B7075F">
        <w:rPr>
          <w:rFonts w:ascii="Times New Roman" w:hAnsi="Times New Roman" w:cs="Times New Roman"/>
          <w:lang w:val="vi-VN"/>
        </w:rPr>
        <w:t xml:space="preserve"> </w:t>
      </w:r>
      <w:r w:rsidR="00897963" w:rsidRPr="00B7075F">
        <w:rPr>
          <w:rFonts w:ascii="Times New Roman" w:hAnsi="Times New Roman" w:cs="Times New Roman"/>
          <w:lang w:val="vi-VN"/>
        </w:rPr>
        <w:t xml:space="preserve">331.732.206,53 </w:t>
      </w:r>
      <w:r w:rsidR="008A69DF" w:rsidRPr="00F51990">
        <w:rPr>
          <w:rFonts w:ascii="Times New Roman" w:hAnsi="Times New Roman" w:cs="Times New Roman"/>
          <w:lang w:val="vi-VN"/>
        </w:rPr>
        <w:t>chứng chỉ quỹ.</w:t>
      </w:r>
    </w:p>
    <w:p w14:paraId="5F6BEDC1" w14:textId="77777777" w:rsidR="00F72248" w:rsidRPr="00DC23D4" w:rsidRDefault="00EA3491" w:rsidP="007849D3">
      <w:pPr>
        <w:pStyle w:val="ListParagraph"/>
        <w:numPr>
          <w:ilvl w:val="0"/>
          <w:numId w:val="5"/>
        </w:numPr>
        <w:tabs>
          <w:tab w:val="left" w:pos="720"/>
        </w:tabs>
        <w:spacing w:before="120" w:after="120"/>
        <w:ind w:left="709" w:hanging="425"/>
        <w:jc w:val="both"/>
        <w:rPr>
          <w:rFonts w:ascii="Times New Roman" w:hAnsi="Times New Roman" w:cs="Times New Roman"/>
          <w:lang w:val="vi-VN"/>
        </w:rPr>
      </w:pPr>
      <w:r w:rsidRPr="00DC23D4">
        <w:rPr>
          <w:rFonts w:ascii="Times New Roman" w:hAnsi="Times New Roman" w:cs="Times New Roman"/>
          <w:b/>
          <w:lang w:val="vi-VN"/>
        </w:rPr>
        <w:t>Mục tiêu đầu tư:</w:t>
      </w:r>
      <w:r w:rsidRPr="00DC23D4">
        <w:rPr>
          <w:rFonts w:ascii="Times New Roman" w:hAnsi="Times New Roman" w:cs="Times New Roman"/>
          <w:lang w:val="vi-VN"/>
        </w:rPr>
        <w:t xml:space="preserve"> Mục tiêu đầu tư của Quỹ là mang lại lợi nhuận dài hạn thông qua tăng trưởng vốn gốc và thu nhập bằng cách đầu tư vào các tài sản có thu nhập cố định có chất lượng tín dụng tốt. Trong nhiều trường hợp khác biệt, việc xem xét đầu tư sẽ do Đại hội Nhà Đầu tư hoặc Ban Đại diện Quỹ xem xét quyết định phù hợp với thẩm quyền được quy định trong Điều lệ Quỹ.</w:t>
      </w:r>
    </w:p>
    <w:p w14:paraId="4A8CFDBF" w14:textId="77777777" w:rsidR="0094326C" w:rsidRPr="00DC23D4" w:rsidRDefault="00EA3491" w:rsidP="007849D3">
      <w:pPr>
        <w:pStyle w:val="ListParagraph"/>
        <w:numPr>
          <w:ilvl w:val="0"/>
          <w:numId w:val="5"/>
        </w:numPr>
        <w:tabs>
          <w:tab w:val="left" w:pos="720"/>
        </w:tabs>
        <w:spacing w:before="120" w:after="120"/>
        <w:ind w:left="720" w:hanging="450"/>
        <w:jc w:val="both"/>
        <w:rPr>
          <w:rFonts w:ascii="Times New Roman" w:hAnsi="Times New Roman" w:cs="Times New Roman"/>
          <w:b/>
          <w:lang w:val="vi-VN"/>
        </w:rPr>
      </w:pPr>
      <w:r w:rsidRPr="00DC23D4">
        <w:rPr>
          <w:rFonts w:ascii="Times New Roman" w:hAnsi="Times New Roman" w:cs="Times New Roman"/>
          <w:b/>
          <w:lang w:val="vi-VN"/>
        </w:rPr>
        <w:t xml:space="preserve">Xác định Giá trị tài sản ròng của Quỹ </w:t>
      </w:r>
    </w:p>
    <w:p w14:paraId="1DEF7329" w14:textId="77777777" w:rsidR="0094326C" w:rsidRPr="00DC23D4" w:rsidRDefault="00EA3491" w:rsidP="007849D3">
      <w:pPr>
        <w:tabs>
          <w:tab w:val="left" w:pos="720"/>
        </w:tabs>
        <w:spacing w:before="120" w:after="120"/>
        <w:ind w:left="270"/>
        <w:jc w:val="both"/>
        <w:rPr>
          <w:rFonts w:ascii="Times New Roman" w:hAnsi="Times New Roman" w:cs="Times New Roman"/>
          <w:i/>
          <w:lang w:val="vi-VN"/>
        </w:rPr>
      </w:pPr>
      <w:r w:rsidRPr="00DC23D4">
        <w:rPr>
          <w:rFonts w:ascii="Times New Roman" w:hAnsi="Times New Roman" w:cs="Times New Roman"/>
          <w:i/>
          <w:lang w:val="vi-VN"/>
        </w:rPr>
        <w:tab/>
        <w:t xml:space="preserve">Ngày </w:t>
      </w:r>
      <w:r w:rsidR="00EB7FF6" w:rsidRPr="00DC23D4">
        <w:rPr>
          <w:rFonts w:ascii="Times New Roman" w:hAnsi="Times New Roman" w:cs="Times New Roman"/>
          <w:i/>
          <w:lang w:val="vi-VN"/>
        </w:rPr>
        <w:t>định giá</w:t>
      </w:r>
    </w:p>
    <w:p w14:paraId="0621BF85"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i/>
          <w:lang w:val="vi-VN"/>
        </w:rPr>
        <w:tab/>
      </w:r>
      <w:r w:rsidRPr="00DC23D4">
        <w:rPr>
          <w:rFonts w:ascii="Times New Roman" w:hAnsi="Times New Roman" w:cs="Times New Roman"/>
          <w:lang w:val="vi-VN"/>
        </w:rPr>
        <w:t>Là ngày mà Công ty Quản Lý Quỹ xác định giá trị tài sản ròng của Quỹ theo quy định tại Luật chứng khoán và điều lệ Quỹ.</w:t>
      </w:r>
    </w:p>
    <w:p w14:paraId="57BCF9B4"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 xml:space="preserve">Ngày định giá là: </w:t>
      </w:r>
    </w:p>
    <w:p w14:paraId="07C44490"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Ngày giao dịch (để phục vụ cho việc tính giá phát hành và giá mua lại); và</w:t>
      </w:r>
    </w:p>
    <w:p w14:paraId="0F86F772" w14:textId="77777777" w:rsidR="00122940" w:rsidRPr="00DC23D4" w:rsidRDefault="00122940" w:rsidP="007849D3">
      <w:pPr>
        <w:tabs>
          <w:tab w:val="left" w:pos="720"/>
        </w:tabs>
        <w:spacing w:before="120" w:after="120"/>
        <w:ind w:left="720" w:hanging="450"/>
        <w:jc w:val="both"/>
        <w:rPr>
          <w:rFonts w:ascii="Times New Roman" w:hAnsi="Times New Roman" w:cs="Times New Roman"/>
          <w:lang w:val="vi-VN"/>
        </w:rPr>
      </w:pPr>
      <w:r w:rsidRPr="00DC23D4">
        <w:rPr>
          <w:rFonts w:ascii="Times New Roman" w:hAnsi="Times New Roman" w:cs="Times New Roman"/>
          <w:lang w:val="vi-VN"/>
        </w:rPr>
        <w:tab/>
        <w:t>Ngày đầu tiên của tháng tiếp theo đối với việc định giá để làm báo cáo tháng, quý, năm theo luật định.</w:t>
      </w:r>
    </w:p>
    <w:p w14:paraId="47CF8D8E" w14:textId="77777777" w:rsidR="003864F6" w:rsidRPr="00DC23D4" w:rsidRDefault="00EA3491" w:rsidP="003864F6">
      <w:p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lang w:val="vi-VN"/>
        </w:rPr>
        <w:t xml:space="preserve">Nhà đầu tư có thể mua, bán, chuyển đổi Quỹ hoặc chuyển nhượng Đơn vị Quỹ vào một trong các Ngày Giao dịch. Ngày Giao dịch được xác định như sau: </w:t>
      </w:r>
      <w:r w:rsidR="003864F6" w:rsidRPr="00DC23D4">
        <w:rPr>
          <w:rFonts w:ascii="Times New Roman" w:hAnsi="Times New Roman" w:cs="Times New Roman"/>
          <w:lang w:val="vi-VN"/>
        </w:rPr>
        <w:t>hàng ngày</w:t>
      </w:r>
      <w:r w:rsidRPr="00DC23D4">
        <w:rPr>
          <w:rFonts w:ascii="Times New Roman" w:hAnsi="Times New Roman" w:cs="Times New Roman"/>
          <w:lang w:val="vi-VN"/>
        </w:rPr>
        <w:t xml:space="preserve">. </w:t>
      </w:r>
      <w:r w:rsidR="003864F6" w:rsidRPr="00DC23D4">
        <w:rPr>
          <w:rFonts w:ascii="Times New Roman" w:hAnsi="Times New Roman" w:cs="Times New Roman"/>
          <w:lang w:val="vi-VN"/>
        </w:rPr>
        <w:t>Nếu ngày giao dịch rơi vào ngày nghỉ lễ thì việc giao dịch sẽ được thực hiện vào ngày giao dịch kế tiếp của Quỹ</w:t>
      </w:r>
      <w:r w:rsidR="00B66004" w:rsidRPr="00DC23D4">
        <w:rPr>
          <w:rFonts w:ascii="Times New Roman" w:hAnsi="Times New Roman" w:cs="Times New Roman"/>
          <w:lang w:val="vi-VN"/>
        </w:rPr>
        <w:t>.</w:t>
      </w:r>
    </w:p>
    <w:p w14:paraId="007662D2" w14:textId="77777777" w:rsidR="004435D6" w:rsidRPr="00DC23D4" w:rsidRDefault="004435D6" w:rsidP="003864F6">
      <w:pPr>
        <w:tabs>
          <w:tab w:val="left" w:pos="720"/>
        </w:tabs>
        <w:spacing w:before="120" w:after="120"/>
        <w:ind w:left="720"/>
        <w:jc w:val="both"/>
        <w:rPr>
          <w:rFonts w:ascii="Times New Roman" w:hAnsi="Times New Roman" w:cs="Times New Roman"/>
          <w:i/>
          <w:lang w:val="vi-VN"/>
        </w:rPr>
      </w:pPr>
    </w:p>
    <w:p w14:paraId="58B9CAC9" w14:textId="77777777" w:rsidR="0094326C" w:rsidRPr="00DC23D4" w:rsidRDefault="00EA3491" w:rsidP="003864F6">
      <w:pPr>
        <w:tabs>
          <w:tab w:val="left" w:pos="720"/>
        </w:tabs>
        <w:spacing w:before="120" w:after="120"/>
        <w:ind w:left="720"/>
        <w:jc w:val="both"/>
        <w:rPr>
          <w:rFonts w:ascii="Times New Roman" w:hAnsi="Times New Roman" w:cs="Times New Roman"/>
          <w:i/>
          <w:lang w:val="vi-VN"/>
        </w:rPr>
      </w:pPr>
      <w:r w:rsidRPr="00DC23D4">
        <w:rPr>
          <w:rFonts w:ascii="Times New Roman" w:hAnsi="Times New Roman" w:cs="Times New Roman"/>
          <w:i/>
          <w:lang w:val="vi-VN"/>
        </w:rPr>
        <w:t>Xác định Giá trị tài sản ròng của Quỹ</w:t>
      </w:r>
    </w:p>
    <w:p w14:paraId="6AA55936" w14:textId="77777777" w:rsidR="0094326C" w:rsidRPr="00DC23D4" w:rsidRDefault="00EA3491" w:rsidP="007849D3">
      <w:pPr>
        <w:pStyle w:val="ListParagraph"/>
        <w:tabs>
          <w:tab w:val="left" w:pos="720"/>
        </w:tabs>
        <w:spacing w:before="120" w:after="120"/>
        <w:jc w:val="both"/>
        <w:rPr>
          <w:rFonts w:ascii="Times New Roman" w:hAnsi="Times New Roman" w:cs="Times New Roman"/>
          <w:lang w:val="vi-VN"/>
        </w:rPr>
      </w:pPr>
      <w:r w:rsidRPr="00DC23D4">
        <w:rPr>
          <w:rFonts w:ascii="Times New Roman" w:hAnsi="Times New Roman" w:cs="Times New Roman"/>
          <w:lang w:val="vi-VN"/>
        </w:rPr>
        <w:lastRenderedPageBreak/>
        <w:t>Giá trị tài sản ròng cho mỗi Đơn vị Quỹ bằng Giá trị tài sản ròng của Quỹ chia cho tổng số Đơn vị Quỹ đang lưu hành tại ngày giao dịch gần nhất trước ngày định giá.</w:t>
      </w:r>
    </w:p>
    <w:p w14:paraId="645C49E7" w14:textId="77777777" w:rsidR="0094326C" w:rsidRPr="00DC23D4" w:rsidRDefault="00EA3491" w:rsidP="007849D3">
      <w:pPr>
        <w:tabs>
          <w:tab w:val="left" w:pos="720"/>
        </w:tabs>
        <w:spacing w:before="120" w:after="120"/>
        <w:ind w:left="720"/>
        <w:jc w:val="both"/>
        <w:rPr>
          <w:rFonts w:ascii="Times New Roman" w:hAnsi="Times New Roman" w:cs="Times New Roman"/>
          <w:lang w:val="vi-VN"/>
        </w:rPr>
      </w:pPr>
      <w:r w:rsidRPr="00DC23D4">
        <w:rPr>
          <w:rFonts w:ascii="Times New Roman" w:hAnsi="Times New Roman" w:cs="Times New Roman"/>
          <w:lang w:val="vi-VN"/>
        </w:rPr>
        <w:t xml:space="preserve">Giá trị tài sản ròng </w:t>
      </w:r>
      <w:r w:rsidR="00122940" w:rsidRPr="00DC23D4">
        <w:rPr>
          <w:rFonts w:ascii="Times New Roman" w:hAnsi="Times New Roman" w:cs="Times New Roman"/>
          <w:lang w:val="vi-VN"/>
        </w:rPr>
        <w:t>của quỹ được xác định bằng</w:t>
      </w:r>
      <w:r w:rsidRPr="00DC23D4">
        <w:rPr>
          <w:rFonts w:ascii="Times New Roman" w:hAnsi="Times New Roman" w:cs="Times New Roman"/>
          <w:lang w:val="vi-VN"/>
        </w:rPr>
        <w:t xml:space="preserve"> tổng giá trị thị trường của các tài sản </w:t>
      </w:r>
      <w:r w:rsidR="00122940" w:rsidRPr="00DC23D4">
        <w:rPr>
          <w:rFonts w:ascii="Times New Roman" w:hAnsi="Times New Roman" w:cs="Times New Roman"/>
          <w:lang w:val="vi-VN"/>
        </w:rPr>
        <w:t>có trong danh mục</w:t>
      </w:r>
      <w:r w:rsidRPr="00DC23D4">
        <w:rPr>
          <w:rFonts w:ascii="Times New Roman" w:hAnsi="Times New Roman" w:cs="Times New Roman"/>
          <w:lang w:val="vi-VN"/>
        </w:rPr>
        <w:t xml:space="preserve"> trừ </w:t>
      </w:r>
      <w:r w:rsidR="00122940" w:rsidRPr="00DC23D4">
        <w:rPr>
          <w:rFonts w:ascii="Times New Roman" w:hAnsi="Times New Roman" w:cs="Times New Roman"/>
          <w:lang w:val="vi-VN"/>
        </w:rPr>
        <w:t xml:space="preserve">tổng nợ phải trả </w:t>
      </w:r>
      <w:r w:rsidRPr="00DC23D4">
        <w:rPr>
          <w:rFonts w:ascii="Times New Roman" w:hAnsi="Times New Roman" w:cs="Times New Roman"/>
          <w:lang w:val="vi-VN"/>
        </w:rPr>
        <w:t>của Quỹ</w:t>
      </w:r>
      <w:r w:rsidR="00122940" w:rsidRPr="00DC23D4">
        <w:rPr>
          <w:rFonts w:ascii="Times New Roman" w:hAnsi="Times New Roman" w:cs="Times New Roman"/>
          <w:lang w:val="vi-VN"/>
        </w:rPr>
        <w:t>, bao gồm các khoản nợ, các nghĩ vụ thanh toán của Quỹ</w:t>
      </w:r>
      <w:r w:rsidRPr="00DC23D4">
        <w:rPr>
          <w:rFonts w:ascii="Times New Roman" w:hAnsi="Times New Roman" w:cs="Times New Roman"/>
          <w:lang w:val="vi-VN"/>
        </w:rPr>
        <w:t xml:space="preserve"> tính đến ngày gần nhất trước ngày định giá.</w:t>
      </w:r>
    </w:p>
    <w:p w14:paraId="438C023A" w14:textId="77777777" w:rsidR="0021160F" w:rsidRPr="00DC23D4" w:rsidRDefault="00EA3491" w:rsidP="007849D3">
      <w:pPr>
        <w:pStyle w:val="ListParagraph"/>
        <w:tabs>
          <w:tab w:val="left" w:pos="720"/>
        </w:tabs>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t xml:space="preserve">Giá trị tài sản ròng </w:t>
      </w:r>
      <w:r w:rsidR="002C2648" w:rsidRPr="00DC23D4">
        <w:rPr>
          <w:rFonts w:ascii="Times New Roman" w:hAnsi="Times New Roman" w:cs="Times New Roman"/>
          <w:lang w:val="vi-VN"/>
        </w:rPr>
        <w:t xml:space="preserve">trên một đơn vị </w:t>
      </w:r>
      <w:r w:rsidRPr="00DC23D4">
        <w:rPr>
          <w:rFonts w:ascii="Times New Roman" w:hAnsi="Times New Roman" w:cs="Times New Roman"/>
          <w:lang w:val="vi-VN"/>
        </w:rPr>
        <w:t xml:space="preserve">Quỹ sẽ </w:t>
      </w:r>
      <w:r w:rsidR="002C2648" w:rsidRPr="00DC23D4">
        <w:rPr>
          <w:rFonts w:ascii="Times New Roman" w:hAnsi="Times New Roman" w:cs="Times New Roman"/>
          <w:lang w:val="vi-VN"/>
        </w:rPr>
        <w:t>được làm tròn xuống đến 2 (hai) chữ số thập phân.</w:t>
      </w:r>
    </w:p>
    <w:p w14:paraId="6D3E46B5" w14:textId="77777777" w:rsidR="000742CF" w:rsidRPr="00DC23D4" w:rsidRDefault="00EA3491" w:rsidP="00A63DD2">
      <w:pPr>
        <w:pStyle w:val="ListParagraph"/>
        <w:numPr>
          <w:ilvl w:val="0"/>
          <w:numId w:val="5"/>
        </w:numPr>
        <w:tabs>
          <w:tab w:val="left" w:pos="720"/>
        </w:tabs>
        <w:spacing w:before="120" w:after="120"/>
        <w:ind w:left="720"/>
        <w:contextualSpacing w:val="0"/>
        <w:jc w:val="both"/>
        <w:rPr>
          <w:rFonts w:ascii="Times New Roman" w:hAnsi="Times New Roman" w:cs="Times New Roman"/>
          <w:lang w:val="vi-VN"/>
        </w:rPr>
      </w:pPr>
      <w:r w:rsidRPr="00DC23D4">
        <w:rPr>
          <w:rFonts w:ascii="Times New Roman" w:hAnsi="Times New Roman" w:cs="Times New Roman"/>
          <w:b/>
          <w:lang w:val="vi-VN"/>
        </w:rPr>
        <w:t>Tần suất giao dịch chứng chỉ quỹ</w:t>
      </w:r>
    </w:p>
    <w:p w14:paraId="092B6D37" w14:textId="77777777" w:rsidR="00BA1D14" w:rsidRPr="00DC23D4" w:rsidRDefault="00390041" w:rsidP="00BA1D14">
      <w:pPr>
        <w:pStyle w:val="ListParagraph"/>
        <w:widowControl w:val="0"/>
        <w:spacing w:after="0"/>
        <w:contextualSpacing w:val="0"/>
        <w:jc w:val="both"/>
        <w:rPr>
          <w:rFonts w:ascii="Times New Roman" w:hAnsi="Times New Roman" w:cs="Times New Roman"/>
          <w:lang w:val="vi-VN"/>
        </w:rPr>
      </w:pPr>
      <w:r w:rsidRPr="00DC23D4">
        <w:rPr>
          <w:rFonts w:ascii="Times New Roman" w:hAnsi="Times New Roman" w:cs="Times New Roman"/>
          <w:lang w:val="vi-VN"/>
        </w:rPr>
        <w:t xml:space="preserve">Nhà đầu tư có thể mua, bán, chuyển đổi Quỹ hoặc chuyển nhượng Đơn vị Quỹ vào một trong các Ngày Giao Dịch. </w:t>
      </w:r>
      <w:r w:rsidR="00BA1D14" w:rsidRPr="00DC23D4">
        <w:rPr>
          <w:rFonts w:ascii="Times New Roman" w:hAnsi="Times New Roman" w:cs="Times New Roman"/>
          <w:lang w:val="vi-VN"/>
        </w:rPr>
        <w:t xml:space="preserve">Tần suất giao dịch chứng chỉ Quỹ </w:t>
      </w:r>
      <w:r w:rsidR="00D34B9C" w:rsidRPr="00DC23D4">
        <w:rPr>
          <w:rFonts w:ascii="Times New Roman" w:hAnsi="Times New Roman" w:cs="Times New Roman"/>
          <w:lang w:val="vi-VN"/>
        </w:rPr>
        <w:t>TCBF</w:t>
      </w:r>
      <w:r w:rsidR="00BA1D14" w:rsidRPr="00DC23D4">
        <w:rPr>
          <w:rFonts w:ascii="Times New Roman" w:hAnsi="Times New Roman" w:cs="Times New Roman"/>
          <w:lang w:val="vi-VN"/>
        </w:rPr>
        <w:t xml:space="preserve"> là hàng ngày. Nếu ngày giao dịch rơi vào ngày nghỉ lễ thì việc giao dịch sẽ được thực hiện vào ngày giao dịch kế tiếp của Quỹ.</w:t>
      </w:r>
    </w:p>
    <w:p w14:paraId="62099A57" w14:textId="77777777" w:rsidR="00BA1D14" w:rsidRPr="00DC23D4" w:rsidRDefault="00BA1D14" w:rsidP="007849D3">
      <w:pPr>
        <w:widowControl w:val="0"/>
        <w:spacing w:after="0"/>
        <w:ind w:left="720"/>
        <w:jc w:val="both"/>
        <w:rPr>
          <w:rFonts w:ascii="Times New Roman" w:hAnsi="Times New Roman" w:cs="Times New Roman"/>
          <w:lang w:val="vi-VN"/>
        </w:rPr>
      </w:pPr>
    </w:p>
    <w:p w14:paraId="2572E0C3" w14:textId="77777777" w:rsidR="00390041" w:rsidRPr="00DC23D4" w:rsidRDefault="00390041" w:rsidP="007849D3">
      <w:pPr>
        <w:widowControl w:val="0"/>
        <w:spacing w:after="0"/>
        <w:ind w:left="720"/>
        <w:jc w:val="both"/>
        <w:rPr>
          <w:rFonts w:ascii="Times New Roman" w:hAnsi="Times New Roman" w:cs="Times New Roman"/>
          <w:lang w:val="vi-VN"/>
        </w:rPr>
      </w:pPr>
      <w:r w:rsidRPr="00DC23D4">
        <w:rPr>
          <w:rFonts w:ascii="Times New Roman" w:hAnsi="Times New Roman" w:cs="Times New Roman"/>
          <w:lang w:val="vi-VN"/>
        </w:rPr>
        <w:t>Việc giảm tần suất giao dịch sẽ được Đại Hội Nhà Đầu Tư thông qua và luôn đảm bảo tần suất giao dịch không được ít hơn hai lần trong một tháng.</w:t>
      </w:r>
    </w:p>
    <w:p w14:paraId="4325548F" w14:textId="77777777" w:rsidR="001A0A0E" w:rsidRPr="00DC23D4" w:rsidRDefault="001A0A0E" w:rsidP="007849D3">
      <w:pPr>
        <w:pStyle w:val="ListParagraph"/>
        <w:tabs>
          <w:tab w:val="left" w:pos="720"/>
        </w:tabs>
        <w:spacing w:after="0"/>
        <w:contextualSpacing w:val="0"/>
        <w:jc w:val="both"/>
        <w:rPr>
          <w:rFonts w:ascii="Times New Roman" w:eastAsia="Times New Roman" w:hAnsi="Times New Roman" w:cs="Times New Roman"/>
          <w:b/>
          <w:bCs/>
          <w:lang w:val="vi-VN"/>
        </w:rPr>
      </w:pPr>
    </w:p>
    <w:p w14:paraId="0A29C2E0" w14:textId="77777777" w:rsidR="001B70EA" w:rsidRPr="00DC23D4" w:rsidRDefault="00F27A0B" w:rsidP="00A63DD2">
      <w:pPr>
        <w:pStyle w:val="ListParagraph"/>
        <w:numPr>
          <w:ilvl w:val="0"/>
          <w:numId w:val="5"/>
        </w:numPr>
        <w:tabs>
          <w:tab w:val="left" w:pos="720"/>
        </w:tabs>
        <w:spacing w:after="0"/>
        <w:ind w:left="720"/>
        <w:contextualSpacing w:val="0"/>
        <w:jc w:val="both"/>
        <w:rPr>
          <w:rFonts w:ascii="Times New Roman" w:eastAsia="Times New Roman" w:hAnsi="Times New Roman" w:cs="Times New Roman"/>
          <w:b/>
          <w:bCs/>
          <w:lang w:val="vi-VN"/>
        </w:rPr>
      </w:pPr>
      <w:r w:rsidRPr="00DC23D4">
        <w:rPr>
          <w:rFonts w:ascii="Times New Roman" w:eastAsia="Times New Roman" w:hAnsi="Times New Roman" w:cs="Times New Roman"/>
          <w:b/>
          <w:bCs/>
          <w:lang w:val="vi-VN"/>
        </w:rPr>
        <w:t>Hạn chế đầu tư của Quỹ mở</w:t>
      </w:r>
    </w:p>
    <w:p w14:paraId="7F25C571" w14:textId="77777777" w:rsidR="00C51CCA" w:rsidRPr="00DC23D4" w:rsidRDefault="008971BB" w:rsidP="007849D3">
      <w:pPr>
        <w:widowControl w:val="0"/>
        <w:spacing w:after="120"/>
        <w:ind w:left="720"/>
        <w:jc w:val="both"/>
        <w:rPr>
          <w:rFonts w:ascii="Times New Roman" w:hAnsi="Times New Roman" w:cs="Times New Roman"/>
          <w:szCs w:val="24"/>
          <w:lang w:val="vi-VN"/>
        </w:rPr>
      </w:pPr>
      <w:r w:rsidRPr="00DC23D4">
        <w:rPr>
          <w:rFonts w:ascii="Times New Roman" w:hAnsi="Times New Roman" w:cs="Times New Roman"/>
          <w:szCs w:val="24"/>
          <w:lang w:val="vi-VN"/>
        </w:rPr>
        <w:t>Theo điều lệ qu</w:t>
      </w:r>
      <w:r w:rsidR="00C51CCA" w:rsidRPr="00DC23D4">
        <w:rPr>
          <w:rFonts w:ascii="Times New Roman" w:hAnsi="Times New Roman" w:cs="Times New Roman"/>
          <w:szCs w:val="24"/>
          <w:lang w:val="vi-VN"/>
        </w:rPr>
        <w:t>ỹ</w:t>
      </w:r>
      <w:r w:rsidRPr="00DC23D4">
        <w:rPr>
          <w:rFonts w:ascii="Times New Roman" w:hAnsi="Times New Roman" w:cs="Times New Roman"/>
          <w:szCs w:val="24"/>
          <w:lang w:val="vi-VN"/>
        </w:rPr>
        <w:t xml:space="preserve"> và quy định pháp luật hiện hành</w:t>
      </w:r>
      <w:r w:rsidR="00C51CCA" w:rsidRPr="00DC23D4">
        <w:rPr>
          <w:rFonts w:ascii="Times New Roman" w:hAnsi="Times New Roman" w:cs="Times New Roman"/>
          <w:szCs w:val="24"/>
          <w:lang w:val="vi-VN"/>
        </w:rPr>
        <w:t>.</w:t>
      </w:r>
    </w:p>
    <w:p w14:paraId="6714777C" w14:textId="77777777" w:rsidR="00B71FF1" w:rsidRPr="00DC23D4" w:rsidRDefault="00E34A50" w:rsidP="007849D3">
      <w:pPr>
        <w:tabs>
          <w:tab w:val="left" w:pos="720"/>
        </w:tabs>
        <w:spacing w:before="120" w:after="120"/>
        <w:jc w:val="both"/>
        <w:rPr>
          <w:rFonts w:ascii="Times New Roman" w:hAnsi="Times New Roman" w:cs="Times New Roman"/>
          <w:b/>
          <w:lang w:val="vi-VN"/>
        </w:rPr>
      </w:pPr>
      <w:r w:rsidRPr="00DC23D4">
        <w:rPr>
          <w:rFonts w:ascii="Times New Roman" w:hAnsi="Times New Roman" w:cs="Times New Roman"/>
          <w:b/>
          <w:lang w:val="vi-VN"/>
        </w:rPr>
        <w:t>2.</w:t>
      </w:r>
      <w:r w:rsidRPr="00DC23D4">
        <w:rPr>
          <w:rFonts w:ascii="Times New Roman" w:hAnsi="Times New Roman" w:cs="Times New Roman"/>
          <w:b/>
          <w:lang w:val="vi-VN"/>
        </w:rPr>
        <w:tab/>
        <w:t>Kỳ kế toán, đơn vị tiền tệ sử dụng trong kế</w:t>
      </w:r>
      <w:r w:rsidR="00F93EA1" w:rsidRPr="00DC23D4">
        <w:rPr>
          <w:rFonts w:ascii="Times New Roman" w:hAnsi="Times New Roman" w:cs="Times New Roman"/>
          <w:b/>
          <w:lang w:val="vi-VN"/>
        </w:rPr>
        <w:t xml:space="preserve"> toán</w:t>
      </w:r>
    </w:p>
    <w:p w14:paraId="1738BE92" w14:textId="77777777" w:rsidR="00670D21" w:rsidRPr="00DC23D4" w:rsidRDefault="00E34A50" w:rsidP="007849D3">
      <w:pPr>
        <w:spacing w:before="120" w:after="120"/>
        <w:ind w:left="709" w:hanging="709"/>
        <w:jc w:val="both"/>
        <w:rPr>
          <w:rFonts w:ascii="Times New Roman" w:hAnsi="Times New Roman" w:cs="Times New Roman"/>
          <w:b/>
          <w:i/>
          <w:lang w:val="vi-VN"/>
        </w:rPr>
      </w:pPr>
      <w:r w:rsidRPr="00DC23D4">
        <w:rPr>
          <w:rFonts w:ascii="Times New Roman" w:hAnsi="Times New Roman" w:cs="Times New Roman"/>
          <w:b/>
          <w:i/>
          <w:lang w:val="vi-VN"/>
        </w:rPr>
        <w:t xml:space="preserve">2.1 </w:t>
      </w:r>
      <w:r w:rsidRPr="00DC23D4">
        <w:rPr>
          <w:rFonts w:ascii="Times New Roman" w:hAnsi="Times New Roman" w:cs="Times New Roman"/>
          <w:b/>
          <w:i/>
          <w:lang w:val="vi-VN"/>
        </w:rPr>
        <w:tab/>
        <w:t>Kỳ kế</w:t>
      </w:r>
      <w:r w:rsidR="00F93EA1" w:rsidRPr="00DC23D4">
        <w:rPr>
          <w:rFonts w:ascii="Times New Roman" w:hAnsi="Times New Roman" w:cs="Times New Roman"/>
          <w:b/>
          <w:i/>
          <w:lang w:val="vi-VN"/>
        </w:rPr>
        <w:t xml:space="preserve"> toán</w:t>
      </w:r>
    </w:p>
    <w:p w14:paraId="76F39771" w14:textId="77777777" w:rsidR="00670D21" w:rsidRPr="00DC23D4" w:rsidRDefault="00EA3491" w:rsidP="007849D3">
      <w:pPr>
        <w:spacing w:after="0"/>
        <w:ind w:left="706"/>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Năm tài chính đầu tiên bắt đầu vào ngày 08/09/2015 và kết thúc vào ngày 31/12/2015.</w:t>
      </w:r>
    </w:p>
    <w:p w14:paraId="7A05B0ED" w14:textId="77777777" w:rsidR="009871D1" w:rsidRPr="00DC23D4" w:rsidRDefault="009871D1" w:rsidP="007849D3">
      <w:pPr>
        <w:spacing w:after="0"/>
        <w:ind w:left="706"/>
        <w:jc w:val="both"/>
        <w:rPr>
          <w:rFonts w:ascii="Times New Roman" w:eastAsia="Times New Roman" w:hAnsi="Times New Roman" w:cs="Times New Roman"/>
          <w:bCs/>
          <w:spacing w:val="-6"/>
          <w:lang w:val="vi-VN" w:eastAsia="en-GB"/>
        </w:rPr>
      </w:pPr>
      <w:r w:rsidRPr="00DC23D4">
        <w:rPr>
          <w:rFonts w:ascii="Times New Roman" w:eastAsia="Times New Roman" w:hAnsi="Times New Roman" w:cs="Times New Roman"/>
          <w:bCs/>
          <w:spacing w:val="-6"/>
          <w:lang w:val="vi-VN" w:eastAsia="en-GB"/>
        </w:rPr>
        <w:t>Các năm tài chính tiếp theo của Quỹ bắt đầu từ ngày 1 tháng 1 và kết thúc vào ngày 31 tháng 12.</w:t>
      </w:r>
    </w:p>
    <w:p w14:paraId="47615D12" w14:textId="77777777" w:rsidR="00B71FF1" w:rsidRPr="00DC23D4" w:rsidRDefault="00E34A50" w:rsidP="00F93EA1">
      <w:pPr>
        <w:spacing w:before="120" w:after="120"/>
        <w:ind w:left="706" w:hanging="706"/>
        <w:jc w:val="both"/>
        <w:rPr>
          <w:rFonts w:ascii="Times New Roman" w:hAnsi="Times New Roman" w:cs="Times New Roman"/>
          <w:b/>
          <w:i/>
          <w:lang w:val="vi-VN"/>
        </w:rPr>
      </w:pPr>
      <w:r w:rsidRPr="00DC23D4">
        <w:rPr>
          <w:rFonts w:ascii="Times New Roman" w:hAnsi="Times New Roman" w:cs="Times New Roman"/>
          <w:b/>
          <w:i/>
          <w:lang w:val="vi-VN"/>
        </w:rPr>
        <w:t>2.2</w:t>
      </w:r>
      <w:r w:rsidR="00287ECC" w:rsidRPr="00DC23D4">
        <w:rPr>
          <w:rFonts w:ascii="Times New Roman" w:hAnsi="Times New Roman" w:cs="Times New Roman"/>
          <w:b/>
          <w:i/>
          <w:lang w:val="vi-VN"/>
        </w:rPr>
        <w:tab/>
      </w:r>
      <w:r w:rsidRPr="00DC23D4">
        <w:rPr>
          <w:rFonts w:ascii="Times New Roman" w:hAnsi="Times New Roman" w:cs="Times New Roman"/>
          <w:b/>
          <w:i/>
          <w:lang w:val="vi-VN"/>
        </w:rPr>
        <w:t xml:space="preserve"> Đơn vị tiền tệ sử dụng trong kế</w:t>
      </w:r>
      <w:r w:rsidR="00F93EA1" w:rsidRPr="00DC23D4">
        <w:rPr>
          <w:rFonts w:ascii="Times New Roman" w:hAnsi="Times New Roman" w:cs="Times New Roman"/>
          <w:b/>
          <w:i/>
          <w:lang w:val="vi-VN"/>
        </w:rPr>
        <w:t xml:space="preserve"> toán</w:t>
      </w:r>
    </w:p>
    <w:p w14:paraId="7D3C67CF" w14:textId="77777777" w:rsidR="00043C5A" w:rsidRPr="00DC23D4" w:rsidRDefault="00043C5A" w:rsidP="007849D3">
      <w:pPr>
        <w:pStyle w:val="ListParagraph"/>
        <w:spacing w:before="120" w:after="120"/>
        <w:jc w:val="both"/>
        <w:rPr>
          <w:rFonts w:ascii="Times New Roman" w:hAnsi="Times New Roman" w:cs="Times New Roman"/>
          <w:spacing w:val="-4"/>
          <w:lang w:val="vi-VN"/>
        </w:rPr>
      </w:pPr>
      <w:r w:rsidRPr="00DC23D4">
        <w:rPr>
          <w:rFonts w:ascii="Times New Roman" w:hAnsi="Times New Roman" w:cs="Times New Roman"/>
          <w:spacing w:val="-4"/>
          <w:lang w:val="vi-VN"/>
        </w:rPr>
        <w:t xml:space="preserve">Đơn vị tiền tệ sử dụng trong kế toán và trình bày báo cáo tài chính là đồng Việt Nam </w:t>
      </w:r>
      <w:r w:rsidR="00EA3491" w:rsidRPr="00DC23D4">
        <w:rPr>
          <w:rFonts w:ascii="Times New Roman" w:hAnsi="Times New Roman" w:cs="Times New Roman"/>
          <w:spacing w:val="-4"/>
          <w:lang w:val="vi-VN"/>
        </w:rPr>
        <w:t>(“VN</w:t>
      </w:r>
      <w:r w:rsidR="00FE3279" w:rsidRPr="00DC23D4">
        <w:rPr>
          <w:rFonts w:ascii="Times New Roman" w:hAnsi="Times New Roman" w:cs="Times New Roman"/>
          <w:spacing w:val="-4"/>
          <w:lang w:val="vi-VN"/>
        </w:rPr>
        <w:t>Đ</w:t>
      </w:r>
      <w:r w:rsidR="00EA3491" w:rsidRPr="00DC23D4">
        <w:rPr>
          <w:rFonts w:ascii="Times New Roman" w:hAnsi="Times New Roman" w:cs="Times New Roman"/>
          <w:spacing w:val="-4"/>
          <w:lang w:val="vi-VN"/>
        </w:rPr>
        <w:t xml:space="preserve">”). </w:t>
      </w:r>
    </w:p>
    <w:p w14:paraId="11675C19" w14:textId="77777777" w:rsidR="00B71FF1" w:rsidRPr="00DC23D4" w:rsidRDefault="00F93EA1" w:rsidP="00F93EA1">
      <w:pPr>
        <w:tabs>
          <w:tab w:val="left" w:pos="720"/>
        </w:tabs>
        <w:spacing w:before="120" w:after="120"/>
        <w:jc w:val="both"/>
        <w:rPr>
          <w:rFonts w:ascii="Times New Roman" w:hAnsi="Times New Roman" w:cs="Times New Roman"/>
          <w:b/>
          <w:lang w:val="vi-VN"/>
        </w:rPr>
      </w:pPr>
      <w:r w:rsidRPr="00DC23D4">
        <w:rPr>
          <w:rFonts w:ascii="Times New Roman" w:hAnsi="Times New Roman" w:cs="Times New Roman"/>
          <w:b/>
          <w:lang w:val="vi-VN"/>
        </w:rPr>
        <w:t>3.</w:t>
      </w:r>
      <w:r w:rsidRPr="00DC23D4">
        <w:rPr>
          <w:rFonts w:ascii="Times New Roman" w:hAnsi="Times New Roman" w:cs="Times New Roman"/>
          <w:b/>
          <w:lang w:val="vi-VN"/>
        </w:rPr>
        <w:tab/>
      </w:r>
      <w:r w:rsidR="00E34A50" w:rsidRPr="00DC23D4">
        <w:rPr>
          <w:rFonts w:ascii="Times New Roman" w:hAnsi="Times New Roman" w:cs="Times New Roman"/>
          <w:b/>
          <w:lang w:val="vi-VN"/>
        </w:rPr>
        <w:t>Chuẩn mực và Chế độ kế toán áp dụng</w:t>
      </w:r>
    </w:p>
    <w:p w14:paraId="4544F423" w14:textId="77777777" w:rsidR="00B71FF1" w:rsidRPr="00DC23D4" w:rsidRDefault="00E34A50" w:rsidP="007849D3">
      <w:pPr>
        <w:spacing w:before="120" w:after="120"/>
        <w:ind w:left="360" w:hanging="360"/>
        <w:jc w:val="both"/>
        <w:rPr>
          <w:rFonts w:ascii="Times New Roman" w:hAnsi="Times New Roman" w:cs="Times New Roman"/>
          <w:b/>
          <w:lang w:val="vi-VN"/>
        </w:rPr>
      </w:pPr>
      <w:r w:rsidRPr="00DC23D4">
        <w:rPr>
          <w:rFonts w:ascii="Times New Roman" w:hAnsi="Times New Roman" w:cs="Times New Roman"/>
          <w:b/>
          <w:lang w:val="vi-VN"/>
        </w:rPr>
        <w:t xml:space="preserve">3.1 </w:t>
      </w:r>
      <w:r w:rsidR="00287ECC" w:rsidRPr="00DC23D4">
        <w:rPr>
          <w:rFonts w:ascii="Times New Roman" w:hAnsi="Times New Roman" w:cs="Times New Roman"/>
          <w:b/>
          <w:lang w:val="vi-VN"/>
        </w:rPr>
        <w:tab/>
      </w:r>
      <w:r w:rsidR="00287ECC" w:rsidRPr="00DC23D4">
        <w:rPr>
          <w:rFonts w:ascii="Times New Roman" w:hAnsi="Times New Roman" w:cs="Times New Roman"/>
          <w:b/>
          <w:lang w:val="vi-VN"/>
        </w:rPr>
        <w:tab/>
      </w:r>
      <w:r w:rsidRPr="00DC23D4">
        <w:rPr>
          <w:rFonts w:ascii="Times New Roman" w:hAnsi="Times New Roman" w:cs="Times New Roman"/>
          <w:b/>
          <w:lang w:val="vi-VN"/>
        </w:rPr>
        <w:t>Chế độ kế toán áp dụ</w:t>
      </w:r>
      <w:r w:rsidR="000D4481" w:rsidRPr="00DC23D4">
        <w:rPr>
          <w:rFonts w:ascii="Times New Roman" w:hAnsi="Times New Roman" w:cs="Times New Roman"/>
          <w:b/>
          <w:lang w:val="vi-VN"/>
        </w:rPr>
        <w:t>ng</w:t>
      </w:r>
      <w:r w:rsidRPr="00DC23D4">
        <w:rPr>
          <w:rFonts w:ascii="Times New Roman" w:hAnsi="Times New Roman" w:cs="Times New Roman"/>
          <w:b/>
          <w:lang w:val="vi-VN"/>
        </w:rPr>
        <w:t xml:space="preserve"> </w:t>
      </w:r>
    </w:p>
    <w:p w14:paraId="0156C061" w14:textId="77777777" w:rsidR="00066216" w:rsidRPr="00DC23D4" w:rsidRDefault="00E34A50" w:rsidP="007849D3">
      <w:pPr>
        <w:pStyle w:val="ListParagraph"/>
        <w:tabs>
          <w:tab w:val="left" w:pos="720"/>
        </w:tabs>
        <w:spacing w:before="120" w:after="12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áp dụng Chế độ Kế toán Quỹ Đầu tư Chứng khoán ban hành theo</w:t>
      </w:r>
      <w:r w:rsidR="00C62960" w:rsidRPr="00DC23D4">
        <w:rPr>
          <w:rFonts w:ascii="Times New Roman" w:eastAsia="Times New Roman" w:hAnsi="Times New Roman" w:cs="Times New Roman"/>
          <w:bCs/>
          <w:lang w:val="vi-VN" w:eastAsia="en-GB"/>
        </w:rPr>
        <w:t xml:space="preserve"> </w:t>
      </w:r>
      <w:r w:rsidRPr="00DC23D4">
        <w:rPr>
          <w:rFonts w:ascii="Times New Roman" w:eastAsia="Times New Roman" w:hAnsi="Times New Roman" w:cs="Times New Roman"/>
          <w:bCs/>
          <w:lang w:val="vi-VN" w:eastAsia="en-GB"/>
        </w:rPr>
        <w:t>Thông tư số 198/2012/TT-BTC ngày 15/11/2012 của Bộ trưởng Bộ Tài chính và theo các chuẩn mực kế toán, hệ thống kế toán Việt Nam.</w:t>
      </w:r>
    </w:p>
    <w:p w14:paraId="781EFEA9" w14:textId="77777777" w:rsidR="00B71FF1" w:rsidRPr="00DC23D4" w:rsidRDefault="00E34A50" w:rsidP="007849D3">
      <w:pPr>
        <w:spacing w:before="120" w:after="120"/>
        <w:ind w:left="360" w:hanging="360"/>
        <w:jc w:val="both"/>
        <w:rPr>
          <w:rFonts w:ascii="Times New Roman" w:eastAsia="Times New Roman" w:hAnsi="Times New Roman" w:cs="Times New Roman"/>
          <w:b/>
          <w:lang w:val="vi-VN"/>
        </w:rPr>
      </w:pPr>
      <w:r w:rsidRPr="00DC23D4">
        <w:rPr>
          <w:rFonts w:ascii="Times New Roman" w:eastAsia="Times New Roman" w:hAnsi="Times New Roman" w:cs="Times New Roman"/>
          <w:b/>
          <w:lang w:val="vi-VN"/>
        </w:rPr>
        <w:t xml:space="preserve">3.2 </w:t>
      </w:r>
      <w:r w:rsidR="00287ECC" w:rsidRPr="00DC23D4">
        <w:rPr>
          <w:rFonts w:ascii="Times New Roman" w:eastAsia="Times New Roman" w:hAnsi="Times New Roman" w:cs="Times New Roman"/>
          <w:b/>
          <w:lang w:val="vi-VN"/>
        </w:rPr>
        <w:tab/>
      </w:r>
      <w:r w:rsidR="00287ECC" w:rsidRPr="00DC23D4">
        <w:rPr>
          <w:rFonts w:ascii="Times New Roman" w:eastAsia="Times New Roman" w:hAnsi="Times New Roman" w:cs="Times New Roman"/>
          <w:b/>
          <w:lang w:val="vi-VN"/>
        </w:rPr>
        <w:tab/>
      </w:r>
      <w:r w:rsidR="00EA3491" w:rsidRPr="00DC23D4">
        <w:rPr>
          <w:rFonts w:ascii="Times New Roman" w:eastAsia="Times New Roman" w:hAnsi="Times New Roman" w:cs="Times New Roman"/>
          <w:b/>
          <w:lang w:val="vi-VN"/>
        </w:rPr>
        <w:t>Tuyên bố về việc tuân thủ Chuẩn mực kế toán và Chế độ kế toán</w:t>
      </w:r>
    </w:p>
    <w:p w14:paraId="581C86CA" w14:textId="7FFCB6A7" w:rsidR="001160CE" w:rsidRPr="00DC23D4" w:rsidRDefault="00EA3491" w:rsidP="002C02DC">
      <w:pPr>
        <w:autoSpaceDE w:val="0"/>
        <w:autoSpaceDN w:val="0"/>
        <w:spacing w:after="0"/>
        <w:ind w:left="720"/>
        <w:jc w:val="both"/>
        <w:rPr>
          <w:rFonts w:ascii="Calibri" w:hAnsi="Calibri"/>
          <w:lang w:val="vi-VN"/>
        </w:rPr>
      </w:pPr>
      <w:r w:rsidRPr="00DC23D4">
        <w:rPr>
          <w:rFonts w:ascii="Times New Roman" w:eastAsia="Times New Roman" w:hAnsi="Times New Roman" w:cs="Times New Roman"/>
          <w:lang w:val="vi-VN"/>
        </w:rPr>
        <w:t xml:space="preserve">Các báo cáo tài chính của Quỹ được lập theo các Chuẩn mực Kế toán Việt Nam, chế độ kế toán quỹ mở quy định theo thông tư số 198/2012/TT-BTC ngày 15 tháng 11 năm 2012, </w:t>
      </w:r>
      <w:r w:rsidR="00DA78F8" w:rsidRPr="00DC23D4">
        <w:rPr>
          <w:rFonts w:ascii="Times New Roman" w:eastAsia="Times New Roman" w:hAnsi="Times New Roman" w:cs="Times New Roman"/>
          <w:lang w:val="vi-VN"/>
        </w:rPr>
        <w:t>t</w:t>
      </w:r>
      <w:r w:rsidRPr="00DC23D4">
        <w:rPr>
          <w:rFonts w:ascii="Times New Roman" w:eastAsia="Times New Roman" w:hAnsi="Times New Roman" w:cs="Times New Roman"/>
          <w:lang w:val="vi-VN"/>
        </w:rPr>
        <w:t>hông tư số 181/2015/TT-BTC ngày 13/11/2015</w:t>
      </w:r>
      <w:r w:rsidR="00DA78F8" w:rsidRPr="00DC23D4">
        <w:rPr>
          <w:rFonts w:ascii="Times New Roman" w:eastAsia="Times New Roman" w:hAnsi="Times New Roman" w:cs="Times New Roman"/>
          <w:lang w:val="vi-VN"/>
        </w:rPr>
        <w:t xml:space="preserve">, </w:t>
      </w:r>
      <w:r w:rsidR="003B246C" w:rsidRPr="00DC23D4">
        <w:rPr>
          <w:rFonts w:ascii="Times New Roman" w:eastAsia="Times New Roman" w:hAnsi="Times New Roman" w:cs="Times New Roman"/>
          <w:lang w:val="vi-VN"/>
        </w:rPr>
        <w:t>t</w:t>
      </w:r>
      <w:r w:rsidR="0066404D" w:rsidRPr="00DC23D4">
        <w:rPr>
          <w:rFonts w:ascii="Times New Roman" w:eastAsia="Times New Roman" w:hAnsi="Times New Roman" w:cs="Times New Roman"/>
          <w:lang w:val="vi-VN"/>
        </w:rPr>
        <w:t>hông tư số 98/2020/TT-BTC ngày 16 tháng 11 năm 2020</w:t>
      </w:r>
      <w:r w:rsidRPr="00DC23D4">
        <w:rPr>
          <w:rFonts w:ascii="Times New Roman" w:eastAsia="Times New Roman" w:hAnsi="Times New Roman" w:cs="Times New Roman"/>
          <w:lang w:val="vi-VN"/>
        </w:rPr>
        <w:t xml:space="preserve"> </w:t>
      </w:r>
      <w:r w:rsidR="00BF58BA" w:rsidRPr="00DC23D4">
        <w:rPr>
          <w:rFonts w:ascii="Times New Roman" w:eastAsia="Times New Roman" w:hAnsi="Times New Roman" w:cs="Times New Roman"/>
          <w:lang w:val="vi-VN"/>
        </w:rPr>
        <w:t xml:space="preserve">và các </w:t>
      </w:r>
      <w:r w:rsidR="00431CD8" w:rsidRPr="00DC23D4">
        <w:rPr>
          <w:rFonts w:ascii="Times New Roman" w:eastAsia="Times New Roman" w:hAnsi="Times New Roman" w:cs="Times New Roman"/>
          <w:lang w:val="vi-VN"/>
        </w:rPr>
        <w:t>quy định có liên quan</w:t>
      </w:r>
      <w:r w:rsidR="00E453F9" w:rsidRPr="00DC23D4">
        <w:rPr>
          <w:rFonts w:ascii="Times New Roman" w:eastAsia="Times New Roman" w:hAnsi="Times New Roman" w:cs="Times New Roman"/>
          <w:lang w:val="vi-VN"/>
        </w:rPr>
        <w:t xml:space="preserve"> khác</w:t>
      </w:r>
      <w:r w:rsidR="00297A8F" w:rsidRPr="00DC23D4">
        <w:rPr>
          <w:rFonts w:ascii="Times New Roman" w:eastAsia="Times New Roman" w:hAnsi="Times New Roman" w:cs="Times New Roman"/>
          <w:lang w:val="vi-VN"/>
        </w:rPr>
        <w:t>.</w:t>
      </w:r>
    </w:p>
    <w:p w14:paraId="596BE041" w14:textId="77777777" w:rsidR="00B71FF1" w:rsidRPr="00DC23D4" w:rsidRDefault="00EA3491" w:rsidP="007849D3">
      <w:pPr>
        <w:spacing w:before="120" w:after="120"/>
        <w:jc w:val="both"/>
        <w:rPr>
          <w:rFonts w:ascii="Times New Roman" w:eastAsia="Times New Roman" w:hAnsi="Times New Roman" w:cs="Times New Roman"/>
          <w:b/>
          <w:lang w:val="vi-VN"/>
        </w:rPr>
      </w:pPr>
      <w:r w:rsidRPr="00DC23D4">
        <w:rPr>
          <w:rFonts w:ascii="Times New Roman" w:eastAsia="Times New Roman" w:hAnsi="Times New Roman" w:cs="Times New Roman"/>
          <w:b/>
          <w:lang w:val="vi-VN"/>
        </w:rPr>
        <w:t xml:space="preserve">3.3 </w:t>
      </w:r>
      <w:r w:rsidRPr="00DC23D4">
        <w:rPr>
          <w:rFonts w:ascii="Times New Roman" w:eastAsia="Times New Roman" w:hAnsi="Times New Roman" w:cs="Times New Roman"/>
          <w:b/>
          <w:lang w:val="vi-VN"/>
        </w:rPr>
        <w:tab/>
        <w:t xml:space="preserve">Hình thức kế toán áp dụng </w:t>
      </w:r>
    </w:p>
    <w:p w14:paraId="1A86F488" w14:textId="77777777" w:rsidR="000742CF" w:rsidRPr="00DC23D4" w:rsidRDefault="00EA3491" w:rsidP="007849D3">
      <w:pPr>
        <w:spacing w:before="120" w:after="120"/>
        <w:ind w:firstLine="720"/>
        <w:jc w:val="both"/>
        <w:rPr>
          <w:rFonts w:ascii="Times New Roman" w:eastAsia="Times New Roman" w:hAnsi="Times New Roman" w:cs="Times New Roman"/>
          <w:lang w:val="vi-VN"/>
        </w:rPr>
      </w:pPr>
      <w:r w:rsidRPr="00DC23D4">
        <w:rPr>
          <w:rFonts w:ascii="Times New Roman" w:eastAsia="Times New Roman" w:hAnsi="Times New Roman" w:cs="Times New Roman"/>
          <w:lang w:val="vi-VN"/>
        </w:rPr>
        <w:t>Hình thức sổ kế toán áp dụng được đăng ký của Quỹ là nhật ký chung.</w:t>
      </w:r>
      <w:r w:rsidR="00E34A50" w:rsidRPr="00DC23D4">
        <w:rPr>
          <w:rFonts w:ascii="Times New Roman" w:eastAsia="Times New Roman" w:hAnsi="Times New Roman" w:cs="Times New Roman"/>
          <w:lang w:val="vi-VN"/>
        </w:rPr>
        <w:tab/>
      </w:r>
    </w:p>
    <w:p w14:paraId="465FD3DB" w14:textId="77777777" w:rsidR="002F4FD5" w:rsidRPr="00DC23D4" w:rsidRDefault="00EA3491" w:rsidP="00D94C55">
      <w:pPr>
        <w:pStyle w:val="ListParagraph"/>
        <w:numPr>
          <w:ilvl w:val="0"/>
          <w:numId w:val="48"/>
        </w:numPr>
        <w:spacing w:before="120" w:after="120"/>
        <w:ind w:left="720" w:hanging="720"/>
        <w:contextualSpacing w:val="0"/>
        <w:jc w:val="both"/>
        <w:rPr>
          <w:rFonts w:ascii="Times New Roman" w:hAnsi="Times New Roman" w:cs="Times New Roman"/>
          <w:b/>
          <w:lang w:val="vi-VN"/>
        </w:rPr>
      </w:pPr>
      <w:r w:rsidRPr="00DC23D4">
        <w:rPr>
          <w:rFonts w:ascii="Times New Roman" w:hAnsi="Times New Roman" w:cs="Times New Roman"/>
          <w:b/>
          <w:lang w:val="vi-VN"/>
        </w:rPr>
        <w:t>Các chính sách kế toán áp dụng</w:t>
      </w:r>
    </w:p>
    <w:p w14:paraId="654F5937" w14:textId="77777777" w:rsidR="002F4FD5" w:rsidRPr="00DC23D4" w:rsidRDefault="002F4FD5" w:rsidP="007849D3">
      <w:pPr>
        <w:pStyle w:val="ListParagraph"/>
        <w:numPr>
          <w:ilvl w:val="1"/>
          <w:numId w:val="7"/>
        </w:numPr>
        <w:spacing w:before="120" w:after="120"/>
        <w:ind w:left="72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Tiền và các khoản tương đương tiền</w:t>
      </w:r>
    </w:p>
    <w:p w14:paraId="301E78F6" w14:textId="77777777" w:rsidR="002F4FD5" w:rsidRPr="00DC23D4" w:rsidRDefault="002F4FD5" w:rsidP="007849D3">
      <w:pPr>
        <w:spacing w:before="120" w:after="120"/>
        <w:ind w:left="720"/>
        <w:jc w:val="both"/>
        <w:rPr>
          <w:rFonts w:ascii="Times New Roman" w:hAnsi="Times New Roman" w:cs="Times New Roman"/>
          <w:lang w:val="vi-VN"/>
        </w:rPr>
      </w:pPr>
      <w:r w:rsidRPr="00DC23D4">
        <w:rPr>
          <w:rFonts w:ascii="Times New Roman" w:eastAsia="Times New Roman" w:hAnsi="Times New Roman" w:cs="Times New Roman"/>
          <w:bCs/>
          <w:lang w:val="vi-VN" w:eastAsia="en-GB"/>
        </w:rPr>
        <w:t>Tiền và các khoản tương đương tiền bao gồm các khoản tiền gửi ngân hàng cho hoạt động của quỹ, tiền gửi có kỳ hạn và các khoản đầu tư ngắn hạn có thời hạn gốc không quá ba (03) tháng, có khả năng thanh khoản cao, dễ dàng chuyển đổi thành tiền và ít rủi ro liên quan đến việc biến động giá trị.</w:t>
      </w:r>
    </w:p>
    <w:p w14:paraId="1C133103" w14:textId="77777777" w:rsidR="00750C66" w:rsidRPr="00DC23D4" w:rsidRDefault="002F4FD5" w:rsidP="00DC4486">
      <w:pPr>
        <w:pStyle w:val="ListParagraph"/>
        <w:numPr>
          <w:ilvl w:val="1"/>
          <w:numId w:val="7"/>
        </w:numPr>
        <w:spacing w:beforeLines="60" w:before="144" w:afterLines="60" w:after="144"/>
        <w:ind w:left="720" w:hanging="720"/>
        <w:jc w:val="both"/>
        <w:rPr>
          <w:rFonts w:ascii="Times New Roman" w:hAnsi="Times New Roman" w:cs="Times New Roman"/>
          <w:b/>
          <w:i/>
          <w:lang w:val="vi-VN"/>
        </w:rPr>
      </w:pPr>
      <w:r w:rsidRPr="00DC23D4">
        <w:rPr>
          <w:rFonts w:ascii="Times New Roman" w:hAnsi="Times New Roman" w:cs="Times New Roman"/>
          <w:b/>
          <w:i/>
          <w:lang w:val="vi-VN"/>
        </w:rPr>
        <w:t xml:space="preserve">Nguyên tắc ghi nhận và phân loại các khoản đầu tư </w:t>
      </w:r>
    </w:p>
    <w:p w14:paraId="274C0A0C" w14:textId="77777777" w:rsidR="002F4FD5" w:rsidRPr="00DC23D4" w:rsidRDefault="002F4FD5" w:rsidP="006D2199">
      <w:pPr>
        <w:pStyle w:val="ListParagraph"/>
        <w:spacing w:before="120" w:after="120"/>
        <w:contextualSpacing w:val="0"/>
        <w:jc w:val="both"/>
        <w:rPr>
          <w:rFonts w:ascii="Times New Roman" w:hAnsi="Times New Roman" w:cs="Times New Roman"/>
          <w:lang w:val="vi-VN"/>
        </w:rPr>
      </w:pPr>
      <w:r w:rsidRPr="00DC23D4">
        <w:rPr>
          <w:rFonts w:ascii="Times New Roman" w:hAnsi="Times New Roman" w:cs="Times New Roman"/>
          <w:lang w:val="vi-VN"/>
        </w:rPr>
        <w:lastRenderedPageBreak/>
        <w:t xml:space="preserve">Các khoản đầu tư của Quỹ bao gồm các khoản đầu tư vào các trái phiếu doanh nghiệp chưa niêm yết (nhưng đang có kế hoạch niêm yết), trái phiếu có bảo lãnh chính phủ và các khoản tiền gửi có kỳ hạn trên ba (03) tháng. </w:t>
      </w:r>
    </w:p>
    <w:p w14:paraId="2B2A2C8D" w14:textId="77777777" w:rsidR="002F4FD5" w:rsidRPr="00DC23D4" w:rsidRDefault="002F4FD5" w:rsidP="007849D3">
      <w:pPr>
        <w:pStyle w:val="BodyTextIndent"/>
        <w:spacing w:before="120"/>
        <w:ind w:left="720"/>
        <w:jc w:val="both"/>
        <w:rPr>
          <w:rFonts w:ascii="Times New Roman" w:hAnsi="Times New Roman" w:cs="Times New Roman"/>
          <w:b/>
          <w:i/>
          <w:lang w:val="vi-VN"/>
        </w:rPr>
      </w:pPr>
      <w:r w:rsidRPr="00DC23D4">
        <w:rPr>
          <w:rFonts w:ascii="Times New Roman" w:hAnsi="Times New Roman" w:cs="Times New Roman"/>
          <w:b/>
          <w:i/>
          <w:lang w:val="vi-VN"/>
        </w:rPr>
        <w:t>Ghi nhận ban đầu</w:t>
      </w:r>
    </w:p>
    <w:p w14:paraId="0BFBEDED"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Quỹ ghi nhận các khoản đầu tư chứng khoán tại ngày giao dịch.</w:t>
      </w:r>
    </w:p>
    <w:p w14:paraId="5AE34243"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Các khoản đầu tư được ghi nhận ban đầu theo giá mua và được đánh giá lại tại ngày lập báo cáo tình hình tài chính theo Thông tư số 198/2012/TT-BTC ngày 15 tháng 11 năm 2012 do Bộ Tài chính ban hành về chế độ kế toán áp dụng đối với Quỹ mở.</w:t>
      </w:r>
    </w:p>
    <w:p w14:paraId="5B71E1C6"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Đối với các khoản đầu tư vào trái phiếu và tiền gửi ngân hàng, giá mua chưa bao gồm lãi dự thu (giá sạch) được ghi nhận trên khoản mục “Các khoản đầu tư”, phần lãi dự thu chưa được thanh toán tính đến ngày mua được ghi nhận trên khoản mục “Dự thu trái tức, tiền lãi gửi chưa đến ngày nhận” trên báo cáo tình hình tài chính.</w:t>
      </w:r>
    </w:p>
    <w:p w14:paraId="3AEF562D"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Cổ phiếu thưởng và cổ tức chia bằng cổ phiếu được hạch toán vào các khoản đầu tư với giá trị bằng không (0) và được đánh giá lại theo giá trị của các cổ phiếu </w:t>
      </w:r>
      <w:r w:rsidR="004E0A70" w:rsidRPr="00DC23D4">
        <w:rPr>
          <w:rFonts w:ascii="Times New Roman" w:hAnsi="Times New Roman" w:cs="Times New Roman"/>
          <w:lang w:val="vi-VN"/>
        </w:rPr>
        <w:t>đó</w:t>
      </w:r>
      <w:r w:rsidRPr="00DC23D4">
        <w:rPr>
          <w:rFonts w:ascii="Times New Roman" w:hAnsi="Times New Roman" w:cs="Times New Roman"/>
          <w:lang w:val="vi-VN"/>
        </w:rPr>
        <w:t xml:space="preserve"> vào ngày lập báo cáo tình hình tài chính.</w:t>
      </w:r>
    </w:p>
    <w:p w14:paraId="0AC9CFBF" w14:textId="77777777" w:rsidR="009262A4" w:rsidRPr="00DC23D4" w:rsidRDefault="009262A4" w:rsidP="009262A4">
      <w:pPr>
        <w:pStyle w:val="BodyTextIndent"/>
        <w:spacing w:before="120"/>
        <w:ind w:left="720"/>
        <w:jc w:val="both"/>
        <w:rPr>
          <w:rFonts w:ascii="Times New Roman" w:hAnsi="Times New Roman" w:cs="Times New Roman"/>
          <w:i/>
          <w:lang w:val="vi-VN"/>
        </w:rPr>
      </w:pPr>
      <w:r w:rsidRPr="00DC23D4">
        <w:rPr>
          <w:rFonts w:ascii="Times New Roman" w:hAnsi="Times New Roman" w:cs="Times New Roman"/>
          <w:i/>
          <w:lang w:val="vi-VN"/>
        </w:rPr>
        <w:t>Ghi nhận tiếp theo</w:t>
      </w:r>
    </w:p>
    <w:p w14:paraId="7B338C3A" w14:textId="77777777" w:rsidR="009262A4" w:rsidRPr="00DC23D4" w:rsidRDefault="009262A4" w:rsidP="009262A4">
      <w:pPr>
        <w:pStyle w:val="BodyText"/>
        <w:spacing w:before="120" w:line="276" w:lineRule="auto"/>
        <w:ind w:left="720"/>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Các khoản đầu tư được ghi nhận trên khoản mục “Các khoản đầu tư” trên báo cáo tình hình tài chính theo nguyên tắc như sau:</w:t>
      </w:r>
    </w:p>
    <w:p w14:paraId="039795F8" w14:textId="77777777" w:rsidR="009262A4" w:rsidRPr="00DC23D4" w:rsidRDefault="009262A4" w:rsidP="009262A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Tiền gửi có kỳ hạn, chứng chỉ tiền gửi được ghi nhận theo giá gốc</w:t>
      </w:r>
    </w:p>
    <w:p w14:paraId="6960F92C" w14:textId="230CF0C9" w:rsidR="009262A4" w:rsidRPr="00DC23D4" w:rsidRDefault="009262A4" w:rsidP="009262A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Cổ phiếu niêm yết được ghi nhận theo giá trị hợp lý của các cổ phiếu này; và</w:t>
      </w:r>
    </w:p>
    <w:p w14:paraId="48440206" w14:textId="7BF87084" w:rsidR="009262A4" w:rsidRPr="00DC23D4" w:rsidRDefault="009262A4" w:rsidP="00030D54">
      <w:pPr>
        <w:pStyle w:val="BodyText"/>
        <w:numPr>
          <w:ilvl w:val="0"/>
          <w:numId w:val="22"/>
        </w:numPr>
        <w:spacing w:before="120" w:after="120" w:line="276" w:lineRule="auto"/>
        <w:ind w:left="1134" w:hanging="425"/>
        <w:rPr>
          <w:rFonts w:ascii="Times New Roman" w:eastAsiaTheme="minorHAnsi" w:hAnsi="Times New Roman"/>
          <w:sz w:val="22"/>
          <w:szCs w:val="22"/>
          <w:lang w:val="vi-VN"/>
        </w:rPr>
      </w:pPr>
      <w:r w:rsidRPr="00DC23D4">
        <w:rPr>
          <w:rFonts w:ascii="Times New Roman" w:eastAsiaTheme="minorHAnsi" w:hAnsi="Times New Roman"/>
          <w:sz w:val="22"/>
          <w:szCs w:val="22"/>
          <w:lang w:val="vi-VN"/>
        </w:rPr>
        <w:t>Trái phiếu</w:t>
      </w:r>
      <w:r w:rsidR="0018418F" w:rsidRPr="00DC23D4">
        <w:rPr>
          <w:rFonts w:ascii="Times New Roman" w:eastAsiaTheme="minorHAnsi" w:hAnsi="Times New Roman"/>
          <w:sz w:val="22"/>
          <w:szCs w:val="22"/>
          <w:lang w:val="vi-VN"/>
        </w:rPr>
        <w:t xml:space="preserve"> </w:t>
      </w:r>
      <w:r w:rsidRPr="00DC23D4">
        <w:rPr>
          <w:rFonts w:ascii="Times New Roman" w:eastAsiaTheme="minorHAnsi" w:hAnsi="Times New Roman"/>
          <w:sz w:val="22"/>
          <w:szCs w:val="22"/>
          <w:lang w:val="vi-VN"/>
        </w:rPr>
        <w:t>được ghi nhận theo giá trị hợp lý của các trái phiếu này.</w:t>
      </w:r>
      <w:r w:rsidR="00030D54" w:rsidRPr="00DC23D4">
        <w:rPr>
          <w:rFonts w:ascii="Times New Roman" w:eastAsiaTheme="minorHAnsi" w:hAnsi="Times New Roman"/>
          <w:sz w:val="22"/>
          <w:szCs w:val="22"/>
          <w:lang w:val="vi-VN"/>
        </w:rPr>
        <w:br/>
      </w:r>
    </w:p>
    <w:p w14:paraId="740E6F60"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Giá trị hợp lý được xác định </w:t>
      </w:r>
      <w:r w:rsidR="0017756C" w:rsidRPr="00DC23D4">
        <w:rPr>
          <w:rFonts w:ascii="Times New Roman" w:eastAsia="Times New Roman" w:hAnsi="Times New Roman" w:cs="Times New Roman"/>
          <w:bCs/>
          <w:lang w:val="vi-VN" w:eastAsia="en-GB"/>
        </w:rPr>
        <w:t>theo các nguyên tắc và phương pháp quy định cụ thể trong sổ tay định giá</w:t>
      </w:r>
      <w:r w:rsidRPr="00DC23D4">
        <w:rPr>
          <w:rFonts w:ascii="Times New Roman" w:hAnsi="Times New Roman" w:cs="Times New Roman"/>
          <w:lang w:val="vi-VN"/>
        </w:rPr>
        <w:t>.</w:t>
      </w:r>
    </w:p>
    <w:p w14:paraId="68D3B5DA" w14:textId="77777777" w:rsidR="002F4FD5" w:rsidRPr="00DC23D4" w:rsidRDefault="002F4FD5" w:rsidP="007849D3">
      <w:pPr>
        <w:pStyle w:val="BodyText"/>
        <w:spacing w:before="120" w:after="120" w:line="276" w:lineRule="auto"/>
        <w:ind w:left="720"/>
        <w:rPr>
          <w:rFonts w:ascii="Times New Roman" w:hAnsi="Times New Roman"/>
          <w:sz w:val="22"/>
          <w:szCs w:val="22"/>
          <w:lang w:val="vi-VN"/>
        </w:rPr>
      </w:pPr>
      <w:r w:rsidRPr="00DC23D4">
        <w:rPr>
          <w:rFonts w:ascii="Times New Roman" w:hAnsi="Times New Roman"/>
          <w:sz w:val="22"/>
          <w:szCs w:val="22"/>
          <w:lang w:val="vi-VN"/>
        </w:rPr>
        <w:t>Lợi nhuận thuần nhận được từ các khoản đầu tư phát sinh sau ngày đầu tư được ghi nhận vào báo cáo kết quả hoạt động.</w:t>
      </w:r>
    </w:p>
    <w:p w14:paraId="1CF44F54" w14:textId="77777777" w:rsidR="002F4FD5" w:rsidRPr="00DC23D4" w:rsidRDefault="002F4FD5" w:rsidP="007849D3">
      <w:pPr>
        <w:pStyle w:val="BodyTextIndent"/>
        <w:spacing w:before="120"/>
        <w:ind w:left="731"/>
        <w:jc w:val="both"/>
        <w:rPr>
          <w:rFonts w:ascii="Times New Roman" w:hAnsi="Times New Roman" w:cs="Times New Roman"/>
          <w:lang w:val="vi-VN"/>
        </w:rPr>
      </w:pPr>
      <w:r w:rsidRPr="00DC23D4">
        <w:rPr>
          <w:rFonts w:ascii="Times New Roman" w:hAnsi="Times New Roman" w:cs="Times New Roman"/>
          <w:lang w:val="vi-VN"/>
        </w:rPr>
        <w:t>Các khoản lãi lũy kế chưa thanh toán của các khoản tiền gửi, tín phiếu kho bạc, hối phiếu ngân hàng, thương phiếu, chứng chỉ tiền gửi có thể chuyển nhượng, trái phiếu và các công cụ nợ khác được ghi nhận tại khoản mục “Dự thu trái tức, lãi tiền gửi chưa đến ngày nhận” trên báo cáo tình hình tài chính.</w:t>
      </w:r>
    </w:p>
    <w:p w14:paraId="639408E7" w14:textId="77777777" w:rsidR="002F4FD5" w:rsidRPr="00DC23D4" w:rsidRDefault="002F4FD5" w:rsidP="007849D3">
      <w:pPr>
        <w:pStyle w:val="BodyTextIndent"/>
        <w:spacing w:before="120"/>
        <w:ind w:left="720"/>
        <w:jc w:val="both"/>
        <w:rPr>
          <w:rFonts w:ascii="Times New Roman" w:hAnsi="Times New Roman" w:cs="Times New Roman"/>
          <w:i/>
          <w:lang w:val="vi-VN"/>
        </w:rPr>
      </w:pPr>
      <w:r w:rsidRPr="00DC23D4">
        <w:rPr>
          <w:rFonts w:ascii="Times New Roman" w:hAnsi="Times New Roman" w:cs="Times New Roman"/>
          <w:i/>
          <w:lang w:val="vi-VN"/>
        </w:rPr>
        <w:t>Định giá lại cho mục đích tính toán giá trị tài sản ròng của Quỹ</w:t>
      </w:r>
    </w:p>
    <w:p w14:paraId="41267962" w14:textId="77777777" w:rsidR="002F4FD5" w:rsidRPr="00DC23D4" w:rsidRDefault="002F4FD5" w:rsidP="007849D3">
      <w:pPr>
        <w:pStyle w:val="BodyTextIndent"/>
        <w:spacing w:before="120"/>
        <w:ind w:left="720"/>
        <w:jc w:val="both"/>
        <w:rPr>
          <w:rFonts w:ascii="Times New Roman" w:hAnsi="Times New Roman" w:cs="Times New Roman"/>
          <w:lang w:val="vi-VN"/>
        </w:rPr>
      </w:pPr>
      <w:r w:rsidRPr="00DC23D4">
        <w:rPr>
          <w:rFonts w:ascii="Times New Roman" w:hAnsi="Times New Roman" w:cs="Times New Roman"/>
          <w:lang w:val="vi-VN"/>
        </w:rPr>
        <w:t xml:space="preserve">Các khoản đầu tư được đánh giá lại vào các ngày định giá theo giá trị hợp lý. Các khoản lãi, lỗ do đánh giá lại các khoản đầu tư được ghi nhận vào báo cáo thu nhập. Phương pháp đánh giá lại các khoản đầu tư được quy định trong Điều lệ Quỹ và </w:t>
      </w:r>
      <w:r w:rsidR="0066404D" w:rsidRPr="00DC23D4">
        <w:rPr>
          <w:rFonts w:ascii="Times New Roman" w:hAnsi="Times New Roman" w:cs="Times New Roman"/>
          <w:lang w:val="vi-VN"/>
        </w:rPr>
        <w:t>Thông tư số 98/2020/TT-BTC ngày 16 tháng 11 năm 2020</w:t>
      </w:r>
      <w:r w:rsidRPr="00DC23D4">
        <w:rPr>
          <w:rFonts w:ascii="Times New Roman" w:hAnsi="Times New Roman" w:cs="Times New Roman"/>
          <w:lang w:val="vi-VN"/>
        </w:rPr>
        <w:t xml:space="preserve"> của Bộ Tài chính hướng dẫn </w:t>
      </w:r>
      <w:r w:rsidR="0026235B" w:rsidRPr="00DC23D4">
        <w:rPr>
          <w:rFonts w:ascii="Times New Roman" w:hAnsi="Times New Roman" w:cs="Times New Roman"/>
          <w:lang w:val="vi-VN"/>
        </w:rPr>
        <w:t>hoạt động</w:t>
      </w:r>
      <w:r w:rsidRPr="00DC23D4">
        <w:rPr>
          <w:rFonts w:ascii="Times New Roman" w:hAnsi="Times New Roman" w:cs="Times New Roman"/>
          <w:lang w:val="vi-VN"/>
        </w:rPr>
        <w:t xml:space="preserve"> và quản lý quỹ </w:t>
      </w:r>
      <w:r w:rsidR="0026235B" w:rsidRPr="00DC23D4">
        <w:rPr>
          <w:rFonts w:ascii="Times New Roman" w:hAnsi="Times New Roman" w:cs="Times New Roman"/>
          <w:lang w:val="vi-VN"/>
        </w:rPr>
        <w:t>đầu tư chứng khoán</w:t>
      </w:r>
      <w:r w:rsidRPr="00DC23D4">
        <w:rPr>
          <w:rFonts w:ascii="Times New Roman" w:hAnsi="Times New Roman" w:cs="Times New Roman"/>
          <w:lang w:val="vi-VN"/>
        </w:rPr>
        <w:t xml:space="preserve"> và được Ban Đại diện Quỹ phê duyệt.</w:t>
      </w:r>
    </w:p>
    <w:p w14:paraId="7C0B7AEA" w14:textId="77777777" w:rsidR="00C763E4" w:rsidRPr="00DC23D4" w:rsidRDefault="00C763E4" w:rsidP="00A33B3C">
      <w:pPr>
        <w:spacing w:before="120" w:after="120" w:line="360" w:lineRule="auto"/>
        <w:ind w:firstLine="360"/>
        <w:jc w:val="both"/>
        <w:rPr>
          <w:rFonts w:ascii="Times New Roman" w:hAnsi="Times New Roman" w:cs="Times New Roman"/>
          <w:b/>
          <w:i/>
          <w:lang w:val="vi-VN"/>
        </w:rPr>
        <w:sectPr w:rsidR="00C763E4" w:rsidRPr="00DC23D4" w:rsidSect="003F5F4C">
          <w:headerReference w:type="even" r:id="rId8"/>
          <w:headerReference w:type="default" r:id="rId9"/>
          <w:footerReference w:type="even" r:id="rId10"/>
          <w:footerReference w:type="default" r:id="rId11"/>
          <w:headerReference w:type="first" r:id="rId12"/>
          <w:footerReference w:type="first" r:id="rId13"/>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F776CCD" w14:textId="77777777" w:rsidR="00DB7631" w:rsidRPr="00DC23D4" w:rsidRDefault="00DB7631" w:rsidP="00A33B3C">
      <w:pPr>
        <w:spacing w:before="120" w:after="120" w:line="360" w:lineRule="auto"/>
        <w:ind w:firstLine="360"/>
        <w:jc w:val="both"/>
        <w:rPr>
          <w:rFonts w:ascii="Times New Roman" w:hAnsi="Times New Roman" w:cs="Times New Roman"/>
          <w:b/>
          <w:i/>
          <w:lang w:val="vi-VN"/>
        </w:rPr>
      </w:pPr>
      <w:r w:rsidRPr="00DC23D4">
        <w:rPr>
          <w:rFonts w:ascii="Times New Roman" w:hAnsi="Times New Roman" w:cs="Times New Roman"/>
          <w:b/>
          <w:i/>
          <w:lang w:val="vi-VN"/>
        </w:rPr>
        <w:lastRenderedPageBreak/>
        <w:t>Lãi/(lỗ) do đánh giá lại các khoản đầu tư</w:t>
      </w:r>
    </w:p>
    <w:p w14:paraId="0395CFD0" w14:textId="77777777" w:rsidR="002F4FD5" w:rsidRPr="00DC23D4" w:rsidRDefault="00DB7631" w:rsidP="00F46BD2">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Các khoản lãi hoặc lỗ do đánh giá lại khoản đầu tư được ghi nhận vào báo cáo thu nhập theo quy định tại Thông tư số 198/2012/TT-BTC ngày 15 tháng 11 năm 2012 do Bộ Tài chính ban hành.</w:t>
      </w:r>
    </w:p>
    <w:p w14:paraId="25522226" w14:textId="77777777" w:rsidR="002F4FD5" w:rsidRPr="00DC23D4" w:rsidRDefault="002F4FD5" w:rsidP="007849D3">
      <w:pPr>
        <w:pStyle w:val="BodyTextIndent"/>
        <w:spacing w:before="120"/>
        <w:rPr>
          <w:rFonts w:ascii="Times New Roman" w:hAnsi="Times New Roman" w:cs="Times New Roman"/>
          <w:b/>
          <w:i/>
          <w:lang w:val="vi-VN"/>
        </w:rPr>
      </w:pPr>
      <w:r w:rsidRPr="00DC23D4">
        <w:rPr>
          <w:rFonts w:ascii="Times New Roman" w:hAnsi="Times New Roman" w:cs="Times New Roman"/>
          <w:b/>
          <w:i/>
          <w:lang w:val="vi-VN"/>
        </w:rPr>
        <w:t>Chấm dứt ghi nhận</w:t>
      </w:r>
    </w:p>
    <w:p w14:paraId="5AF4DF80" w14:textId="77777777" w:rsidR="002F4FD5" w:rsidRPr="00DC23D4" w:rsidRDefault="002F4FD5" w:rsidP="007849D3">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Các khoản đầu tư được chấm dứt ghi nhận khi quyền được nhận luồng tiền từ khoản đầu tư chứng khoán đó đã chấm dứt hoặc Quỹ đã chuyển phần lớn rủi ro và lợi ích gắn liền với quyền sở hữu chứng khoán.</w:t>
      </w:r>
    </w:p>
    <w:p w14:paraId="7F2F0737" w14:textId="77777777" w:rsidR="002F4FD5" w:rsidRPr="00DC23D4" w:rsidRDefault="002F4FD5" w:rsidP="007849D3">
      <w:pPr>
        <w:pStyle w:val="BodyTextIndent"/>
        <w:spacing w:before="120"/>
        <w:jc w:val="both"/>
        <w:rPr>
          <w:rFonts w:ascii="Times New Roman" w:hAnsi="Times New Roman" w:cs="Times New Roman"/>
          <w:lang w:val="vi-VN"/>
        </w:rPr>
      </w:pPr>
      <w:r w:rsidRPr="00DC23D4">
        <w:rPr>
          <w:rFonts w:ascii="Times New Roman" w:hAnsi="Times New Roman" w:cs="Times New Roman"/>
          <w:lang w:val="vi-VN"/>
        </w:rPr>
        <w:t>Lãi/(lỗ) từ hoạt động bán các khoản đầu tư thể hiện phần chênh lệch giữa giá bán và giá vốn của các khoản đầu tư được xác định theo phương pháp bình quân gia quyền tại cuối ngày giao dịch</w:t>
      </w:r>
      <w:r w:rsidR="001742B5" w:rsidRPr="00DC23D4">
        <w:rPr>
          <w:rFonts w:ascii="Times New Roman" w:hAnsi="Times New Roman" w:cs="Times New Roman"/>
          <w:lang w:val="vi-VN"/>
        </w:rPr>
        <w:t>.</w:t>
      </w:r>
    </w:p>
    <w:p w14:paraId="4A34C164"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Các khoản phải thu</w:t>
      </w:r>
    </w:p>
    <w:p w14:paraId="64EBEF45"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Các khoản phải thu hoạt động đầu tư và các khoản phải thu khác được phản ánh theo giá trị ghi sổ trừ đi dự phòng phải thu khó đòi.</w:t>
      </w:r>
    </w:p>
    <w:p w14:paraId="4A471104"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Các khoản nợ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2364B653"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dự phòng phát sinh được hạch toán vào chi phí trong kỳ.</w:t>
      </w:r>
    </w:p>
    <w:p w14:paraId="69B348E5"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Dự phòng phát sinh trong kỳ có liên quan đến cổ tức, lãi trái phiếu, lãi tiền gửi ngân hàng và các khoản phải thu khác được hạch toán giảm thu nhập.</w:t>
      </w:r>
    </w:p>
    <w:p w14:paraId="1E00629E"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Đối với các khoản nợ phải thu quá hạn thanh toán được trích lập thì mức trích lập dự phòng theo hướng dẫn của </w:t>
      </w:r>
      <w:r w:rsidR="00EA36A4" w:rsidRPr="00DC23D4">
        <w:rPr>
          <w:rFonts w:ascii="Times New Roman" w:eastAsia="Times New Roman" w:hAnsi="Times New Roman" w:cs="Times New Roman"/>
          <w:bCs/>
          <w:lang w:val="vi-VN" w:eastAsia="en-GB"/>
        </w:rPr>
        <w:t>Thông tư số 48/2019/TT-BTC do Bộ Tài Chính ban hành ngày 08 tháng 08 năm 2019:</w:t>
      </w:r>
    </w:p>
    <w:tbl>
      <w:tblPr>
        <w:tblW w:w="8230" w:type="dxa"/>
        <w:tblInd w:w="468" w:type="dxa"/>
        <w:tblLook w:val="04A0" w:firstRow="1" w:lastRow="0" w:firstColumn="1" w:lastColumn="0" w:noHBand="0" w:noVBand="1"/>
      </w:tblPr>
      <w:tblGrid>
        <w:gridCol w:w="5490"/>
        <w:gridCol w:w="2740"/>
      </w:tblGrid>
      <w:tr w:rsidR="002F4FD5" w:rsidRPr="00460F65" w14:paraId="2AA644EF" w14:textId="77777777" w:rsidTr="00F563B8">
        <w:trPr>
          <w:trHeight w:val="315"/>
        </w:trPr>
        <w:tc>
          <w:tcPr>
            <w:tcW w:w="5490" w:type="dxa"/>
            <w:tcBorders>
              <w:top w:val="nil"/>
              <w:left w:val="nil"/>
              <w:bottom w:val="single" w:sz="4" w:space="0" w:color="auto"/>
              <w:right w:val="nil"/>
            </w:tcBorders>
            <w:shd w:val="clear" w:color="000000" w:fill="auto"/>
            <w:vAlign w:val="center"/>
            <w:hideMark/>
          </w:tcPr>
          <w:p w14:paraId="0FD410AE" w14:textId="77777777" w:rsidR="002F4FD5" w:rsidRPr="00DC23D4" w:rsidRDefault="002F4FD5" w:rsidP="007849D3">
            <w:pPr>
              <w:spacing w:before="120" w:after="120"/>
              <w:contextualSpacing/>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590AF69" w14:textId="77777777" w:rsidR="002F4FD5" w:rsidRPr="00DC23D4" w:rsidRDefault="002F4FD5" w:rsidP="007849D3">
            <w:pPr>
              <w:spacing w:before="120" w:after="120"/>
              <w:contextualSpacing/>
              <w:jc w:val="both"/>
              <w:rPr>
                <w:rFonts w:ascii="Times New Roman" w:eastAsia="Times New Roman" w:hAnsi="Times New Roman" w:cs="Times New Roman"/>
                <w:b/>
                <w:bCs/>
                <w:lang w:val="vi-VN" w:eastAsia="en-GB"/>
              </w:rPr>
            </w:pPr>
            <w:r w:rsidRPr="00DC23D4">
              <w:rPr>
                <w:rFonts w:ascii="Times New Roman" w:eastAsia="Times New Roman" w:hAnsi="Times New Roman" w:cs="Times New Roman"/>
                <w:b/>
                <w:bCs/>
                <w:lang w:val="vi-VN" w:eastAsia="en-GB"/>
              </w:rPr>
              <w:t>Mức trích lập dự phòng</w:t>
            </w:r>
          </w:p>
        </w:tc>
      </w:tr>
      <w:tr w:rsidR="002F4FD5" w:rsidRPr="00DC23D4" w14:paraId="6155C427" w14:textId="77777777" w:rsidTr="00F563B8">
        <w:trPr>
          <w:trHeight w:val="20"/>
        </w:trPr>
        <w:tc>
          <w:tcPr>
            <w:tcW w:w="5490" w:type="dxa"/>
            <w:tcBorders>
              <w:top w:val="nil"/>
              <w:left w:val="nil"/>
              <w:bottom w:val="nil"/>
              <w:right w:val="nil"/>
            </w:tcBorders>
            <w:vAlign w:val="center"/>
            <w:hideMark/>
          </w:tcPr>
          <w:p w14:paraId="47AF4CFB"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trên sáu (06) tháng đến dưới một (01) năm</w:t>
            </w:r>
          </w:p>
        </w:tc>
        <w:tc>
          <w:tcPr>
            <w:tcW w:w="2740" w:type="dxa"/>
            <w:tcBorders>
              <w:top w:val="nil"/>
              <w:left w:val="nil"/>
              <w:bottom w:val="nil"/>
              <w:right w:val="nil"/>
            </w:tcBorders>
            <w:vAlign w:val="center"/>
            <w:hideMark/>
          </w:tcPr>
          <w:p w14:paraId="2B290FF4"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30%</w:t>
            </w:r>
          </w:p>
        </w:tc>
      </w:tr>
      <w:tr w:rsidR="002F4FD5" w:rsidRPr="00DC23D4" w14:paraId="4781C278" w14:textId="77777777" w:rsidTr="00F563B8">
        <w:trPr>
          <w:trHeight w:val="20"/>
        </w:trPr>
        <w:tc>
          <w:tcPr>
            <w:tcW w:w="5490" w:type="dxa"/>
            <w:tcBorders>
              <w:top w:val="nil"/>
              <w:left w:val="nil"/>
              <w:bottom w:val="nil"/>
              <w:right w:val="nil"/>
            </w:tcBorders>
            <w:vAlign w:val="center"/>
            <w:hideMark/>
          </w:tcPr>
          <w:p w14:paraId="3252F512"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một (01) năm đến dưới hai (02) năm</w:t>
            </w:r>
          </w:p>
        </w:tc>
        <w:tc>
          <w:tcPr>
            <w:tcW w:w="2740" w:type="dxa"/>
            <w:tcBorders>
              <w:top w:val="nil"/>
              <w:left w:val="nil"/>
              <w:bottom w:val="nil"/>
              <w:right w:val="nil"/>
            </w:tcBorders>
            <w:vAlign w:val="center"/>
            <w:hideMark/>
          </w:tcPr>
          <w:p w14:paraId="33907268"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50%</w:t>
            </w:r>
          </w:p>
        </w:tc>
      </w:tr>
      <w:tr w:rsidR="002F4FD5" w:rsidRPr="00DC23D4" w14:paraId="04AAE50E" w14:textId="77777777" w:rsidTr="00F563B8">
        <w:trPr>
          <w:trHeight w:val="20"/>
        </w:trPr>
        <w:tc>
          <w:tcPr>
            <w:tcW w:w="5490" w:type="dxa"/>
            <w:tcBorders>
              <w:top w:val="nil"/>
              <w:left w:val="nil"/>
              <w:right w:val="nil"/>
            </w:tcBorders>
            <w:vAlign w:val="center"/>
            <w:hideMark/>
          </w:tcPr>
          <w:p w14:paraId="580E4265"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Từ hai (02) năm đến dưới ba (03) năm</w:t>
            </w:r>
          </w:p>
        </w:tc>
        <w:tc>
          <w:tcPr>
            <w:tcW w:w="2740" w:type="dxa"/>
            <w:tcBorders>
              <w:top w:val="nil"/>
              <w:left w:val="nil"/>
              <w:right w:val="nil"/>
            </w:tcBorders>
            <w:vAlign w:val="center"/>
            <w:hideMark/>
          </w:tcPr>
          <w:p w14:paraId="3615FD80"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70%</w:t>
            </w:r>
          </w:p>
        </w:tc>
      </w:tr>
      <w:tr w:rsidR="002F4FD5" w:rsidRPr="00DC23D4" w14:paraId="5BE1890B" w14:textId="77777777" w:rsidTr="00F563B8">
        <w:trPr>
          <w:trHeight w:val="20"/>
        </w:trPr>
        <w:tc>
          <w:tcPr>
            <w:tcW w:w="5490" w:type="dxa"/>
            <w:tcBorders>
              <w:top w:val="nil"/>
              <w:left w:val="nil"/>
              <w:bottom w:val="single" w:sz="4" w:space="0" w:color="auto"/>
              <w:right w:val="nil"/>
            </w:tcBorders>
            <w:vAlign w:val="center"/>
            <w:hideMark/>
          </w:tcPr>
          <w:p w14:paraId="2B21FD7D" w14:textId="77777777" w:rsidR="002F4FD5" w:rsidRPr="00DC23D4" w:rsidRDefault="002F4FD5" w:rsidP="007849D3">
            <w:pPr>
              <w:spacing w:before="120" w:after="120"/>
              <w:contextualSpacing/>
              <w:jc w:val="both"/>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T</w:t>
            </w:r>
            <w:r w:rsidR="00661364" w:rsidRPr="00DC23D4">
              <w:rPr>
                <w:rFonts w:ascii="Times New Roman" w:eastAsia="Times New Roman" w:hAnsi="Times New Roman" w:cs="Times New Roman"/>
                <w:lang w:eastAsia="en-GB"/>
              </w:rPr>
              <w:t>ừ</w:t>
            </w:r>
            <w:r w:rsidRPr="00DC23D4">
              <w:rPr>
                <w:rFonts w:ascii="Times New Roman" w:eastAsia="Times New Roman" w:hAnsi="Times New Roman" w:cs="Times New Roman"/>
                <w:lang w:val="vi-VN" w:eastAsia="en-GB"/>
              </w:rPr>
              <w:t xml:space="preserve"> ba (03) năm</w:t>
            </w:r>
          </w:p>
        </w:tc>
        <w:tc>
          <w:tcPr>
            <w:tcW w:w="2740" w:type="dxa"/>
            <w:tcBorders>
              <w:top w:val="nil"/>
              <w:left w:val="nil"/>
              <w:bottom w:val="single" w:sz="4" w:space="0" w:color="auto"/>
              <w:right w:val="nil"/>
            </w:tcBorders>
            <w:vAlign w:val="center"/>
            <w:hideMark/>
          </w:tcPr>
          <w:p w14:paraId="52066F1D" w14:textId="77777777" w:rsidR="002F4FD5" w:rsidRPr="00DC23D4" w:rsidRDefault="002F4FD5" w:rsidP="007849D3">
            <w:pPr>
              <w:spacing w:before="120" w:after="120"/>
              <w:contextualSpacing/>
              <w:jc w:val="center"/>
              <w:rPr>
                <w:rFonts w:ascii="Times New Roman" w:eastAsia="Times New Roman" w:hAnsi="Times New Roman" w:cs="Times New Roman"/>
                <w:lang w:val="vi-VN" w:eastAsia="en-GB"/>
              </w:rPr>
            </w:pPr>
            <w:r w:rsidRPr="00DC23D4">
              <w:rPr>
                <w:rFonts w:ascii="Times New Roman" w:eastAsia="Times New Roman" w:hAnsi="Times New Roman" w:cs="Times New Roman"/>
                <w:lang w:val="vi-VN" w:eastAsia="en-GB"/>
              </w:rPr>
              <w:t>100%</w:t>
            </w:r>
          </w:p>
        </w:tc>
      </w:tr>
    </w:tbl>
    <w:p w14:paraId="76535F35"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 xml:space="preserve">Các khoản phải trả: </w:t>
      </w:r>
    </w:p>
    <w:p w14:paraId="777869E3" w14:textId="77777777" w:rsidR="002F4FD5" w:rsidRPr="00DC23D4" w:rsidRDefault="002F4FD5" w:rsidP="007849D3">
      <w:pPr>
        <w:tabs>
          <w:tab w:val="left" w:pos="360"/>
        </w:tabs>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Phải trả hoạt động đầu tư và các khoản phải trả khác được thể hiện theo giá gốc.</w:t>
      </w:r>
    </w:p>
    <w:p w14:paraId="6183308F"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Dự phòng</w:t>
      </w:r>
    </w:p>
    <w:p w14:paraId="00EACAF9"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dự phòng được ghi nhận khi Quỹ có nghĩa vụ nợ hiện tại do kết quả từ một sự kiện đã xảy ra và Quỹ có khả năng phải thanh toán nghĩa vụ này. Các khoản dự phòng được xác định trên cơ sở ước tính của Ban Giám đốc Công ty Quản lý Quỹ về các khoản chi phí cần thiết để thanh toán nghĩa vụ nợ này tại ngày kết thúc niên độ kế toán.</w:t>
      </w:r>
    </w:p>
    <w:p w14:paraId="4A7970F2"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Nguyên tắc ghi nhận vốn chủ sở hữu</w:t>
      </w:r>
    </w:p>
    <w:p w14:paraId="2FEEE07D"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Các Chứng chỉ Quỹ với quyền hưởng cổ tức được phân loại là vốn chủ sở hữu. Mỗi đơn vị quỹ có mệnh giá là 10.000 đồng Việt Nam. </w:t>
      </w:r>
    </w:p>
    <w:p w14:paraId="7A26E1EA"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Số lượng Chứng chỉ Quỹ sau khi phân phối là số lẻ ở dạng thập phân, làm tròn xuống tới số hạng thứ hai sau dấu phẩy.</w:t>
      </w:r>
    </w:p>
    <w:p w14:paraId="40B5CB4A" w14:textId="77777777" w:rsidR="00C763E4" w:rsidRPr="00DC23D4" w:rsidRDefault="00C763E4" w:rsidP="00F36B16">
      <w:pPr>
        <w:ind w:left="360"/>
        <w:jc w:val="both"/>
        <w:rPr>
          <w:rFonts w:ascii="Times New Roman" w:hAnsi="Times New Roman" w:cs="Times New Roman"/>
          <w:i/>
          <w:lang w:val="vi-VN"/>
        </w:rPr>
        <w:sectPr w:rsidR="00C763E4" w:rsidRPr="00DC23D4" w:rsidSect="003F5F4C">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44A456" w14:textId="77777777" w:rsidR="00F36B16" w:rsidRPr="00DC23D4" w:rsidRDefault="002F4FD5" w:rsidP="00F36B16">
      <w:pPr>
        <w:ind w:left="360"/>
        <w:jc w:val="both"/>
        <w:rPr>
          <w:rFonts w:ascii="Times New Roman" w:hAnsi="Times New Roman" w:cs="Times New Roman"/>
          <w:i/>
          <w:lang w:val="vi-VN"/>
        </w:rPr>
      </w:pPr>
      <w:r w:rsidRPr="00DC23D4">
        <w:rPr>
          <w:rFonts w:ascii="Times New Roman" w:hAnsi="Times New Roman" w:cs="Times New Roman"/>
          <w:i/>
          <w:lang w:val="vi-VN"/>
        </w:rPr>
        <w:lastRenderedPageBreak/>
        <w:t>Vốn góp phát hành</w:t>
      </w:r>
    </w:p>
    <w:p w14:paraId="79613189" w14:textId="77777777" w:rsidR="002F4FD5" w:rsidRPr="00DC23D4" w:rsidRDefault="002F4FD5" w:rsidP="00F36B16">
      <w:pPr>
        <w:ind w:left="360"/>
        <w:jc w:val="both"/>
        <w:rPr>
          <w:rFonts w:ascii="Times New Roman" w:hAnsi="Times New Roman" w:cs="Times New Roman"/>
          <w:lang w:val="vi-VN"/>
        </w:rPr>
      </w:pPr>
      <w:r w:rsidRPr="00DC23D4">
        <w:rPr>
          <w:rFonts w:ascii="Times New Roman" w:hAnsi="Times New Roman" w:cs="Times New Roman"/>
          <w:lang w:val="vi-VN"/>
        </w:rPr>
        <w:t>Vốn góp phát hành phản ánh nguồn vốn đầu tư của Quỹ do các Nhà Đầu tư góp vốn vào Quỹ theo phương thức mua Chứng chỉ Quỹ ở phát hành lần đầu và các lần tiếp theo. Vốn góp phát hành được phản ánh theo mệnh giá.</w:t>
      </w:r>
    </w:p>
    <w:p w14:paraId="20B63AC0"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Vốn góp mua lại</w:t>
      </w:r>
    </w:p>
    <w:p w14:paraId="09F89379"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Vốn góp mua lại phản ánh tình hình mua lại Chứng chỉ Quỹ của các Nhà Đầu tư tại các kỳ giao dịch Chứng chỉ Quỹ. </w:t>
      </w:r>
      <w:r w:rsidRPr="00DC23D4">
        <w:rPr>
          <w:rFonts w:ascii="Times New Roman" w:eastAsia="Times New Roman" w:hAnsi="Times New Roman" w:cs="Times New Roman"/>
          <w:bCs/>
          <w:lang w:val="vi-VN" w:eastAsia="en-GB"/>
        </w:rPr>
        <w:t>Vốn</w:t>
      </w:r>
      <w:r w:rsidRPr="00DC23D4">
        <w:rPr>
          <w:rFonts w:ascii="Times New Roman" w:hAnsi="Times New Roman" w:cs="Times New Roman"/>
          <w:lang w:val="vi-VN"/>
        </w:rPr>
        <w:t xml:space="preserve"> góp mua lại được phản ánh theo mệnh giá.</w:t>
      </w:r>
    </w:p>
    <w:p w14:paraId="203E3385"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Thặng dư vốn góp của Nhà Đầu tư</w:t>
      </w:r>
    </w:p>
    <w:p w14:paraId="0D4B2F64"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hAnsi="Times New Roman" w:cs="Times New Roman"/>
          <w:lang w:val="vi-VN"/>
        </w:rPr>
        <w:t xml:space="preserve">Thặng dư vốn thể hiện chênh lệch giữa </w:t>
      </w:r>
      <w:r w:rsidR="001E4FCF" w:rsidRPr="00DC23D4">
        <w:rPr>
          <w:rFonts w:ascii="Times New Roman" w:hAnsi="Times New Roman" w:cs="Times New Roman"/>
          <w:lang w:val="vi-VN"/>
        </w:rPr>
        <w:t xml:space="preserve">giá trị tài sản ròng </w:t>
      </w:r>
      <w:r w:rsidRPr="00DC23D4">
        <w:rPr>
          <w:rFonts w:ascii="Times New Roman" w:hAnsi="Times New Roman" w:cs="Times New Roman"/>
          <w:lang w:val="vi-VN"/>
        </w:rPr>
        <w:t xml:space="preserve">và mệnh giá đối với các Chứng chỉ </w:t>
      </w:r>
      <w:r w:rsidRPr="00DC23D4">
        <w:rPr>
          <w:rFonts w:ascii="Times New Roman" w:eastAsia="Times New Roman" w:hAnsi="Times New Roman" w:cs="Times New Roman"/>
          <w:bCs/>
          <w:lang w:val="vi-VN" w:eastAsia="en-GB"/>
        </w:rPr>
        <w:t xml:space="preserve">Quỹ được phát hành/mua lại. </w:t>
      </w:r>
    </w:p>
    <w:p w14:paraId="1865BA0A"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Lợi nhuận/(lỗ) chưa phân phối</w:t>
      </w:r>
    </w:p>
    <w:p w14:paraId="119ED9A4"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hAnsi="Times New Roman" w:cs="Times New Roman"/>
          <w:lang w:val="vi-VN"/>
        </w:rPr>
        <w:t xml:space="preserve">Lợi nhuận/(lỗ) </w:t>
      </w:r>
      <w:r w:rsidRPr="00DC23D4">
        <w:rPr>
          <w:rFonts w:ascii="Times New Roman" w:eastAsia="Times New Roman" w:hAnsi="Times New Roman" w:cs="Times New Roman"/>
          <w:bCs/>
          <w:lang w:val="vi-VN" w:eastAsia="en-GB"/>
        </w:rPr>
        <w:t xml:space="preserve">chưa phân phối phản ánh lãi/(lỗ) chưa phân phối lũy kế tại thời điểm báo cáo, bao gồm lợi nhuận/(lỗ) đã thực hiện lũy kế và lợi nhuận/(lỗ) chưa thực hiện lũy kế. </w:t>
      </w:r>
    </w:p>
    <w:p w14:paraId="16103169"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Lợi nhuận/(lỗ) đã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là số chênh lệch giữa tổng thu nhập, doanh thu sau khi loại trừ phần chênh lệch tăng/(giảm) do đánh giá lại các khoản đầu tư chưa thực hiện với tổng các khoản chi phí của Quỹ phát sinh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064451E7"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Lợi nhuận/(lỗ) chưa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là chênh lệch tăng/(giảm) do đánh giá lại các khoản đầu tư thuộc danh mục đầu tư của Quỹ phát sinh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0606CCB5" w14:textId="77777777" w:rsidR="002F4FD5" w:rsidRPr="00DC23D4" w:rsidRDefault="002F4FD5" w:rsidP="007849D3">
      <w:pPr>
        <w:spacing w:before="120" w:after="120"/>
        <w:ind w:left="360"/>
        <w:jc w:val="both"/>
        <w:rPr>
          <w:rFonts w:ascii="Times New Roman" w:hAnsi="Times New Roman" w:cs="Times New Roman"/>
          <w:lang w:val="vi-VN"/>
        </w:rPr>
      </w:pPr>
      <w:r w:rsidRPr="00DC23D4">
        <w:rPr>
          <w:rFonts w:ascii="Times New Roman" w:eastAsia="Times New Roman" w:hAnsi="Times New Roman" w:cs="Times New Roman"/>
          <w:bCs/>
          <w:lang w:val="vi-VN" w:eastAsia="en-GB"/>
        </w:rPr>
        <w:t xml:space="preserve">Cuối năm tài chính, Quỹ xác định lợi nhuận/(lỗ) đã thực hiện và lợi nhuận/(lỗ) chưa thực hiện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và ghi nhận</w:t>
      </w:r>
      <w:r w:rsidRPr="00DC23D4">
        <w:rPr>
          <w:rFonts w:ascii="Times New Roman" w:hAnsi="Times New Roman" w:cs="Times New Roman"/>
          <w:lang w:val="vi-VN"/>
        </w:rPr>
        <w:t xml:space="preserve"> vào “Lợi nhuận/(lỗ) chưa phân phối”.</w:t>
      </w:r>
      <w:r w:rsidRPr="00DC23D4">
        <w:rPr>
          <w:rFonts w:ascii="Times New Roman" w:hAnsi="Times New Roman" w:cs="Times New Roman"/>
          <w:lang w:val="vi-VN"/>
        </w:rPr>
        <w:tab/>
      </w:r>
    </w:p>
    <w:p w14:paraId="4DE801A9" w14:textId="77777777" w:rsidR="002F4FD5" w:rsidRPr="00DC23D4" w:rsidRDefault="002F4FD5" w:rsidP="007849D3">
      <w:pPr>
        <w:ind w:left="360"/>
        <w:jc w:val="both"/>
        <w:rPr>
          <w:rFonts w:ascii="Times New Roman" w:hAnsi="Times New Roman" w:cs="Times New Roman"/>
          <w:i/>
          <w:lang w:val="vi-VN"/>
        </w:rPr>
      </w:pPr>
      <w:r w:rsidRPr="00DC23D4">
        <w:rPr>
          <w:rFonts w:ascii="Times New Roman" w:hAnsi="Times New Roman" w:cs="Times New Roman"/>
          <w:i/>
          <w:lang w:val="vi-VN"/>
        </w:rPr>
        <w:t>Lợi nhuận/Tài sản phân phối cho Nhà Đầu tư</w:t>
      </w:r>
    </w:p>
    <w:p w14:paraId="58949C4A"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hAnsi="Times New Roman" w:cs="Times New Roman"/>
          <w:lang w:val="vi-VN"/>
        </w:rPr>
        <w:t xml:space="preserve">Khoản mục này phản ánh </w:t>
      </w:r>
      <w:r w:rsidRPr="00DC23D4">
        <w:rPr>
          <w:rFonts w:ascii="Times New Roman" w:eastAsia="Times New Roman" w:hAnsi="Times New Roman" w:cs="Times New Roman"/>
          <w:bCs/>
          <w:lang w:val="vi-VN" w:eastAsia="en-GB"/>
        </w:rPr>
        <w:t xml:space="preserve">số lợi nhuận/tài sản đã phân phối trong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 xml:space="preserve"> cho </w:t>
      </w:r>
      <w:r w:rsidR="002765DD" w:rsidRPr="00DC23D4">
        <w:rPr>
          <w:rFonts w:ascii="Times New Roman" w:eastAsia="Times New Roman" w:hAnsi="Times New Roman" w:cs="Times New Roman"/>
          <w:bCs/>
          <w:lang w:val="vi-VN" w:eastAsia="en-GB"/>
        </w:rPr>
        <w:t>n</w:t>
      </w:r>
      <w:r w:rsidRPr="00DC23D4">
        <w:rPr>
          <w:rFonts w:ascii="Times New Roman" w:eastAsia="Times New Roman" w:hAnsi="Times New Roman" w:cs="Times New Roman"/>
          <w:bCs/>
          <w:lang w:val="vi-VN" w:eastAsia="en-GB"/>
        </w:rPr>
        <w:t xml:space="preserve">hà </w:t>
      </w:r>
      <w:r w:rsidR="002765DD" w:rsidRPr="00DC23D4">
        <w:rPr>
          <w:rFonts w:ascii="Times New Roman" w:eastAsia="Times New Roman" w:hAnsi="Times New Roman" w:cs="Times New Roman"/>
          <w:bCs/>
          <w:lang w:val="vi-VN" w:eastAsia="en-GB"/>
        </w:rPr>
        <w:t>đ</w:t>
      </w:r>
      <w:r w:rsidRPr="00DC23D4">
        <w:rPr>
          <w:rFonts w:ascii="Times New Roman" w:eastAsia="Times New Roman" w:hAnsi="Times New Roman" w:cs="Times New Roman"/>
          <w:bCs/>
          <w:lang w:val="vi-VN" w:eastAsia="en-GB"/>
        </w:rPr>
        <w:t xml:space="preserve">ầu tư và việc kết chuyển số lợi nhuận đã phân phối sang tài khoản lợi nhuận chưa phân phối vào cuối </w:t>
      </w:r>
      <w:r w:rsidR="002765DD" w:rsidRPr="00DC23D4">
        <w:rPr>
          <w:rFonts w:ascii="Times New Roman" w:eastAsia="Times New Roman" w:hAnsi="Times New Roman" w:cs="Times New Roman"/>
          <w:bCs/>
          <w:lang w:val="vi-VN" w:eastAsia="en-GB"/>
        </w:rPr>
        <w:t>kỳ</w:t>
      </w:r>
      <w:r w:rsidRPr="00DC23D4">
        <w:rPr>
          <w:rFonts w:ascii="Times New Roman" w:eastAsia="Times New Roman" w:hAnsi="Times New Roman" w:cs="Times New Roman"/>
          <w:bCs/>
          <w:lang w:val="vi-VN" w:eastAsia="en-GB"/>
        </w:rPr>
        <w:t>.</w:t>
      </w:r>
    </w:p>
    <w:p w14:paraId="583CB24D"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Quỹ ghi nhận lợi nhuận/tài sản phân phối cho Nhà Đầu tư dựa trên Nghị quyết của Đại hội Nhà Đầu tư, phù hợp với Điều lệ của</w:t>
      </w:r>
      <w:r w:rsidRPr="00DC23D4">
        <w:rPr>
          <w:rFonts w:ascii="Times New Roman" w:hAnsi="Times New Roman" w:cs="Times New Roman"/>
          <w:lang w:val="vi-VN"/>
        </w:rPr>
        <w:t xml:space="preserve"> Quỹ và quy định của pháp luật chứng khoán hiện hành.</w:t>
      </w:r>
    </w:p>
    <w:p w14:paraId="2B9111A2"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 xml:space="preserve">Doanh thu </w:t>
      </w:r>
    </w:p>
    <w:p w14:paraId="775E4FA3"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Doanh thu được ghi nhận khi Quỹ có khả năng nhận được các lợi ích kinh tế có thể xác định được một cách chắc chắn. Các điều kiện ghi nhận cụ thể sau đây cũng phải được đáp ứ</w:t>
      </w:r>
      <w:r w:rsidR="00D4195F" w:rsidRPr="00DC23D4">
        <w:rPr>
          <w:rFonts w:ascii="Times New Roman" w:eastAsia="Times New Roman" w:hAnsi="Times New Roman" w:cs="Times New Roman"/>
          <w:bCs/>
          <w:lang w:val="vi-VN" w:eastAsia="en-GB"/>
        </w:rPr>
        <w:t>ng trước khi ghi nhận doanh thu</w:t>
      </w:r>
    </w:p>
    <w:p w14:paraId="78220D9B"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Tiền lãi</w:t>
      </w:r>
    </w:p>
    <w:p w14:paraId="4D70FB01"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Thu nhập lãi từ các khoản tiền gửi tại ngân hàng và trái phiếu được ghi nhận vào báo cáo thu nhập trên cơ sở dự thu trừ khi khả năng thu lãi không chắc chắn.</w:t>
      </w:r>
    </w:p>
    <w:p w14:paraId="025A2D68"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Trái tức</w:t>
      </w:r>
    </w:p>
    <w:p w14:paraId="588CB2AA"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Thu nhập trái tức được ghi nhận vào Báo cáo kết quả hoạt động khi quyền nhận trái tức của Quỹ được thiết lập.</w:t>
      </w:r>
    </w:p>
    <w:p w14:paraId="28AF1355" w14:textId="77777777" w:rsidR="002F4FD5" w:rsidRPr="00DC23D4" w:rsidRDefault="002F4FD5" w:rsidP="007849D3">
      <w:pPr>
        <w:spacing w:before="120" w:after="120"/>
        <w:ind w:left="360"/>
        <w:jc w:val="both"/>
        <w:rPr>
          <w:rFonts w:ascii="Times New Roman" w:eastAsia="Times New Roman" w:hAnsi="Times New Roman" w:cs="Times New Roman"/>
          <w:bCs/>
          <w:i/>
          <w:lang w:val="vi-VN" w:eastAsia="en-GB"/>
        </w:rPr>
      </w:pPr>
      <w:r w:rsidRPr="00DC23D4">
        <w:rPr>
          <w:rFonts w:ascii="Times New Roman" w:eastAsia="Times New Roman" w:hAnsi="Times New Roman" w:cs="Times New Roman"/>
          <w:bCs/>
          <w:i/>
          <w:lang w:val="vi-VN" w:eastAsia="en-GB"/>
        </w:rPr>
        <w:t>Thu nhập từ hoạt động kinh doanh chứng khoán</w:t>
      </w:r>
    </w:p>
    <w:p w14:paraId="5F8559C0" w14:textId="77777777" w:rsidR="002F4FD5" w:rsidRPr="00DC23D4" w:rsidRDefault="002F4FD5" w:rsidP="007849D3">
      <w:pPr>
        <w:spacing w:before="120" w:after="12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Thu nhập từ các hoạt động kinh doanh chứng khoán được ghi nhận trong báo cáo thu nhập khi nhận được thông báo giao dịch từ các Công ty Chứng khoán và Ngân hàng Giám sát (đối với chứng khoán đã niêm yết) và khi hoàn tất hợp đồng chuyển nhượng tài sản (đối với chứng khoán chưa niêm yết). </w:t>
      </w:r>
    </w:p>
    <w:p w14:paraId="19D10B98" w14:textId="77777777" w:rsidR="002F4FD5" w:rsidRPr="00DC23D4" w:rsidRDefault="002F4FD5" w:rsidP="007849D3">
      <w:pPr>
        <w:pStyle w:val="ListParagraph"/>
        <w:numPr>
          <w:ilvl w:val="1"/>
          <w:numId w:val="7"/>
        </w:numPr>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lastRenderedPageBreak/>
        <w:t>Nguyên tắc ghi nhận các khoản chi phí</w:t>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p>
    <w:p w14:paraId="03B68ED4" w14:textId="3A334B1D"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chi phí được hạch toán theo nguyên tắc dự thu, dự chi và ghi nhận vào báo cáo thu nhập. Các khoản chi phí phát sinh từ việc bán các khoản đầu tư được trừ vào tiền thu từ việc bán các khoản đầu tư. Các khoản chi phí</w:t>
      </w:r>
      <w:r w:rsidR="003C5DB9" w:rsidRPr="00DC23D4">
        <w:rPr>
          <w:rFonts w:ascii="Times New Roman" w:eastAsia="Times New Roman" w:hAnsi="Times New Roman" w:cs="Times New Roman"/>
          <w:bCs/>
          <w:lang w:val="vi-VN" w:eastAsia="en-GB"/>
        </w:rPr>
        <w:t>/giá dịch vụ</w:t>
      </w:r>
      <w:r w:rsidRPr="00DC23D4">
        <w:rPr>
          <w:rFonts w:ascii="Times New Roman" w:eastAsia="Times New Roman" w:hAnsi="Times New Roman" w:cs="Times New Roman"/>
          <w:bCs/>
          <w:lang w:val="vi-VN" w:eastAsia="en-GB"/>
        </w:rPr>
        <w:t xml:space="preserve"> của Quỹ được quy định cụ thể tại Điều lệ Quỹ bao gồm: </w:t>
      </w:r>
    </w:p>
    <w:p w14:paraId="0D920EDF" w14:textId="41408E92" w:rsidR="002F4FD5" w:rsidRPr="00DC23D4" w:rsidRDefault="003C5DB9"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w:t>
      </w:r>
      <w:r w:rsidR="002F4FD5" w:rsidRPr="00DC23D4">
        <w:rPr>
          <w:rFonts w:ascii="Times New Roman" w:eastAsia="Times New Roman" w:hAnsi="Times New Roman" w:cs="Times New Roman"/>
          <w:bCs/>
          <w:lang w:val="vi-VN" w:eastAsia="en-GB"/>
        </w:rPr>
        <w:t xml:space="preserve"> quản lý Quỹ  trả cho công ty quản lý Quỹ;</w:t>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r w:rsidR="002F4FD5" w:rsidRPr="00DC23D4">
        <w:rPr>
          <w:rFonts w:ascii="Times New Roman" w:eastAsia="Times New Roman" w:hAnsi="Times New Roman" w:cs="Times New Roman"/>
          <w:bCs/>
          <w:lang w:val="vi-VN" w:eastAsia="en-GB"/>
        </w:rPr>
        <w:tab/>
      </w:r>
    </w:p>
    <w:p w14:paraId="375128CD" w14:textId="41F4FF33" w:rsidR="002F4FD5" w:rsidRPr="00DC23D4" w:rsidRDefault="003C5DB9"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w:t>
      </w:r>
      <w:r w:rsidR="009005C1" w:rsidRPr="00DC23D4">
        <w:rPr>
          <w:rFonts w:ascii="Times New Roman" w:eastAsia="Times New Roman" w:hAnsi="Times New Roman" w:cs="Times New Roman"/>
          <w:bCs/>
          <w:lang w:val="vi-VN" w:eastAsia="en-GB"/>
        </w:rPr>
        <w:t xml:space="preserve"> trả cho các dịch vụ giám sát,</w:t>
      </w:r>
      <w:r w:rsidR="002F4FD5" w:rsidRPr="00DC23D4">
        <w:rPr>
          <w:rFonts w:ascii="Times New Roman" w:eastAsia="Times New Roman" w:hAnsi="Times New Roman" w:cs="Times New Roman"/>
          <w:bCs/>
          <w:lang w:val="vi-VN" w:eastAsia="en-GB"/>
        </w:rPr>
        <w:t xml:space="preserve"> bảo quản tài sản Quỹ do ngân hàng giám sát thực hiện;</w:t>
      </w:r>
    </w:p>
    <w:p w14:paraId="3F970542"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Phí và lệ phí mà Quỹ phải thanh toán theo quy định của Pháp luật;</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1FB18514"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liên quan đến việc kiểm toán Quỹ;</w:t>
      </w:r>
      <w:r w:rsidRPr="00DC23D4">
        <w:rPr>
          <w:rFonts w:ascii="Times New Roman" w:eastAsia="Times New Roman" w:hAnsi="Times New Roman" w:cs="Times New Roman"/>
          <w:bCs/>
          <w:lang w:val="vi-VN" w:eastAsia="en-GB"/>
        </w:rPr>
        <w:tab/>
      </w:r>
    </w:p>
    <w:p w14:paraId="784B0A68"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 phí liên quan đến việc thuê các tổ chức độc lập c</w:t>
      </w:r>
      <w:r w:rsidR="009005C1" w:rsidRPr="00DC23D4">
        <w:rPr>
          <w:rFonts w:ascii="Times New Roman" w:eastAsia="Times New Roman" w:hAnsi="Times New Roman" w:cs="Times New Roman"/>
          <w:bCs/>
          <w:lang w:val="vi-VN" w:eastAsia="en-GB"/>
        </w:rPr>
        <w:t>ung cấp dịch vụ tư vấn định giá,</w:t>
      </w:r>
      <w:r w:rsidRPr="00DC23D4">
        <w:rPr>
          <w:rFonts w:ascii="Times New Roman" w:eastAsia="Times New Roman" w:hAnsi="Times New Roman" w:cs="Times New Roman"/>
          <w:bCs/>
          <w:lang w:val="vi-VN" w:eastAsia="en-GB"/>
        </w:rPr>
        <w:t xml:space="preserve"> đánh giá tài sản quỹ và tư vấn luật nhằm bảo vệ quyền lợi người đầu tư;</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71DB362F"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Chi</w:t>
      </w:r>
      <w:r w:rsidR="009005C1" w:rsidRPr="00DC23D4">
        <w:rPr>
          <w:rFonts w:ascii="Times New Roman" w:eastAsia="Times New Roman" w:hAnsi="Times New Roman" w:cs="Times New Roman"/>
          <w:bCs/>
          <w:lang w:val="vi-VN" w:eastAsia="en-GB"/>
        </w:rPr>
        <w:t xml:space="preserve"> phí liên quan đến việc tổ chức,</w:t>
      </w:r>
      <w:r w:rsidRPr="00DC23D4">
        <w:rPr>
          <w:rFonts w:ascii="Times New Roman" w:eastAsia="Times New Roman" w:hAnsi="Times New Roman" w:cs="Times New Roman"/>
          <w:bCs/>
          <w:lang w:val="vi-VN" w:eastAsia="en-GB"/>
        </w:rPr>
        <w:t xml:space="preserve"> triệu tập họp thường niên của Đại hội người đầu tư và Ban đại diện Quỹ;</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01BA9367" w14:textId="77777777" w:rsidR="002F4FD5" w:rsidRPr="00DC23D4" w:rsidRDefault="002F4FD5" w:rsidP="007849D3">
      <w:pPr>
        <w:pStyle w:val="ListParagraph"/>
        <w:numPr>
          <w:ilvl w:val="0"/>
          <w:numId w:val="10"/>
        </w:numPr>
        <w:spacing w:after="0"/>
        <w:ind w:left="360" w:hanging="357"/>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chi phí khác theo quy định của Điều lệ Quỹ.</w:t>
      </w:r>
      <w:r w:rsidRPr="00DC23D4">
        <w:rPr>
          <w:rFonts w:ascii="Times New Roman" w:eastAsia="Times New Roman" w:hAnsi="Times New Roman" w:cs="Times New Roman"/>
          <w:bCs/>
          <w:lang w:val="vi-VN" w:eastAsia="en-GB"/>
        </w:rPr>
        <w:tab/>
      </w:r>
      <w:r w:rsidRPr="00DC23D4">
        <w:rPr>
          <w:rFonts w:ascii="Times New Roman" w:eastAsia="Times New Roman" w:hAnsi="Times New Roman" w:cs="Times New Roman"/>
          <w:bCs/>
          <w:lang w:val="vi-VN" w:eastAsia="en-GB"/>
        </w:rPr>
        <w:tab/>
      </w:r>
    </w:p>
    <w:p w14:paraId="6DB5804D" w14:textId="77777777" w:rsidR="002F4FD5" w:rsidRPr="00DC23D4" w:rsidRDefault="002F4FD5" w:rsidP="007849D3">
      <w:pPr>
        <w:pStyle w:val="ListParagraph"/>
        <w:numPr>
          <w:ilvl w:val="1"/>
          <w:numId w:val="7"/>
        </w:numPr>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Phân phối thu nhập của Quỹ</w:t>
      </w:r>
    </w:p>
    <w:p w14:paraId="6707F86B" w14:textId="77777777" w:rsidR="002F4FD5" w:rsidRPr="00DC23D4" w:rsidRDefault="002F4FD5" w:rsidP="007849D3">
      <w:pPr>
        <w:pStyle w:val="ListParagraph"/>
        <w:spacing w:before="120" w:after="120"/>
        <w:ind w:left="36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Theo Điều lệ của Quỹ, lợi nhuận phân chia sẽ được trích từ nguồn lợi nhuận đã thực hiện của Quỹ và bảo đảm trước khi phân chia lợi nhuận thì Quỹ đã hoàn thành hoặc có đủ năng lực tài chính để hoàn thành nghĩa vụ thuế và các nghĩa vụ tài chính khác theo quy dịnh của pháp luật; Quỹ vẫn phải bảo đảm thanh toán đủ các khoản nợ, nghĩa vụ tài sản khác đến hạn trước khi trả hết số lợi nhuận đã định. </w:t>
      </w:r>
    </w:p>
    <w:p w14:paraId="37D207C0" w14:textId="77777777" w:rsidR="00C65FA6" w:rsidRPr="00DC23D4" w:rsidRDefault="002F4FD5" w:rsidP="007849D3">
      <w:pPr>
        <w:pStyle w:val="ListParagraph"/>
        <w:spacing w:before="120" w:after="120"/>
        <w:ind w:left="360"/>
        <w:contextualSpacing w:val="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Hình thức phân chia lợi nhuận bằng tiền hoặc đơn vị Quỹ. Việc phân chia lợi nhuận phải được sự chấp thuận trước của Đại hội Nhà đầu tư hoặc được sự chấp thuận của Ban Đại Diện Quỹ (nếu Đại hội Nhà đầu tư gần nhất đã ủy quyền cho Ban Đại Diện Quỹ quyết định).</w:t>
      </w:r>
    </w:p>
    <w:p w14:paraId="0F80134A" w14:textId="77777777" w:rsidR="002F4FD5" w:rsidRPr="00DC23D4" w:rsidRDefault="002F4FD5" w:rsidP="007849D3">
      <w:pPr>
        <w:pStyle w:val="ListParagraph"/>
        <w:numPr>
          <w:ilvl w:val="1"/>
          <w:numId w:val="7"/>
        </w:numPr>
        <w:tabs>
          <w:tab w:val="left" w:pos="810"/>
        </w:tabs>
        <w:spacing w:before="120" w:after="12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Thuế</w:t>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r w:rsidRPr="00DC23D4">
        <w:rPr>
          <w:rFonts w:ascii="Times New Roman" w:hAnsi="Times New Roman" w:cs="Times New Roman"/>
          <w:b/>
          <w:i/>
          <w:lang w:val="vi-VN"/>
        </w:rPr>
        <w:tab/>
      </w:r>
    </w:p>
    <w:p w14:paraId="3F70BCBF" w14:textId="77777777"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Theo các quy định thuế hiện hành tại Việt Nam, Quỹ không thuộc đối tượng chịu thuế thu nhập doanh nghiệp. Tuy nhiên, Công ty Quản lý Quỹ có trách nhiệm khấu trừ thuế của các cá nhân và tổ chức tham gia trong các giao dịch sau:</w:t>
      </w:r>
    </w:p>
    <w:p w14:paraId="6305D46F" w14:textId="77777777" w:rsidR="002F4FD5" w:rsidRPr="00DC23D4" w:rsidRDefault="002F4FD5" w:rsidP="00514465">
      <w:pPr>
        <w:pStyle w:val="ListParagraph"/>
        <w:numPr>
          <w:ilvl w:val="0"/>
          <w:numId w:val="33"/>
        </w:numPr>
        <w:spacing w:before="120"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Giao dịch trả cổ tức cho Nhà Đầu tư</w:t>
      </w:r>
      <w:r w:rsidR="00E101EC" w:rsidRPr="00DC23D4">
        <w:rPr>
          <w:rFonts w:ascii="Times New Roman" w:eastAsia="Times New Roman" w:hAnsi="Times New Roman" w:cs="Times New Roman"/>
          <w:bCs/>
          <w:lang w:val="vi-VN" w:eastAsia="en-GB"/>
        </w:rPr>
        <w:t>:</w:t>
      </w:r>
    </w:p>
    <w:p w14:paraId="71B3997C" w14:textId="77777777" w:rsidR="002F4FD5" w:rsidRPr="00DC23D4" w:rsidRDefault="002F4FD5" w:rsidP="000B7814">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Khi Quỹ trả cổ tức cho Nhà Đầu tư, Quỹ phải tuân thủ quy định khấu trừ và nộp thuế theo Thông tư 78/2014/TT-BTC ngày 18 tháng 6 năm 2014 (“Thông tư 78”) được sửa đổi bổ sung theo Thông tư 96/2015/TT-BTC ngày 22 tháng 6 năm 2015 và Thông tư số 111/2013/TT-BTC ngày 15 tháng 8 năm 2013 (“Thông tư 111”) được sửa đổi bổ sung theo Thông tư 92/2015/TT-BTC ngày 15 tháng 6 năm 2015 (“Thông tư 92”) do Bộ Tài chính ban hành và Công văn số 10945/BTC-TCT ngày 19 tháng 8 năm 2010 của Tổng Cục Thuế về chính sách thuế đối với việc chia cổ tức cho tổ chức đầu tư. Theo đó, khi trả cổ tức cho các tổ chức đầu tư, không phân biệt tổ chức đầu tư trong nước hoặc nước ngoài, Công ty Quản lý Quỹ cần giữ lại 2</w:t>
      </w:r>
      <w:r w:rsidR="007070C6" w:rsidRPr="00DC23D4">
        <w:rPr>
          <w:rFonts w:ascii="Times New Roman" w:eastAsia="Times New Roman" w:hAnsi="Times New Roman" w:cs="Times New Roman"/>
          <w:bCs/>
          <w:lang w:val="vi-VN" w:eastAsia="en-GB"/>
        </w:rPr>
        <w:t>0</w:t>
      </w:r>
      <w:r w:rsidRPr="00DC23D4">
        <w:rPr>
          <w:rFonts w:ascii="Times New Roman" w:eastAsia="Times New Roman" w:hAnsi="Times New Roman" w:cs="Times New Roman"/>
          <w:bCs/>
          <w:lang w:val="vi-VN" w:eastAsia="en-GB"/>
        </w:rPr>
        <w:t>% lợi nhuận được phân phối (ngoại trừ phần lợi nhuận được phân phối đã chịu thuế thu nhập doanh nghiệp ở khâu trước và lãi trái phiếu thu được từ trái phiếu thuộc diện miễn thuế theo quy định của pháp luật hiện hành). Khi trả cổ tức cho nhà đầu tư cá nhân, Công ty Quản lý Quỹ có trách nhiệm khấu trừ số thuế thu nhập cá nhân bằng 5% lợi nhuận được phân phối.</w:t>
      </w:r>
    </w:p>
    <w:p w14:paraId="12143138" w14:textId="77777777" w:rsidR="002F4FD5" w:rsidRPr="00DC23D4" w:rsidRDefault="002F4FD5" w:rsidP="00514465">
      <w:pPr>
        <w:pStyle w:val="ListParagraph"/>
        <w:numPr>
          <w:ilvl w:val="0"/>
          <w:numId w:val="33"/>
        </w:numPr>
        <w:spacing w:before="120"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Giao dịch mua lại chứng chỉ Quỹ</w:t>
      </w:r>
      <w:r w:rsidR="00E101EC" w:rsidRPr="00DC23D4">
        <w:rPr>
          <w:rFonts w:ascii="Times New Roman" w:eastAsia="Times New Roman" w:hAnsi="Times New Roman" w:cs="Times New Roman"/>
          <w:bCs/>
          <w:lang w:val="vi-VN" w:eastAsia="en-GB"/>
        </w:rPr>
        <w:t>:</w:t>
      </w:r>
    </w:p>
    <w:p w14:paraId="2BB0FEE5" w14:textId="77777777" w:rsidR="002F4FD5" w:rsidRPr="00DC23D4" w:rsidRDefault="002F4FD5" w:rsidP="007849D3">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Công ty Quản lý Quỹ có nghĩa vụ khấu trừ, kê khai thuế đối với giao dịch mua lại chứng chỉ quỹ từ cá nhân (trong nước và nước ngoài) và những tổ chức được phân loại là tổ chức nước ngoài theo Thông tư 111 được sửa đổi bổ sung bởi Thông tư 92</w:t>
      </w:r>
      <w:r w:rsidR="00636B63" w:rsidRPr="00DC23D4">
        <w:rPr>
          <w:rFonts w:ascii="Times New Roman" w:eastAsia="Times New Roman" w:hAnsi="Times New Roman" w:cs="Times New Roman"/>
          <w:bCs/>
          <w:lang w:val="vi-VN" w:eastAsia="en-GB"/>
        </w:rPr>
        <w:t>,</w:t>
      </w:r>
      <w:r w:rsidRPr="00DC23D4">
        <w:rPr>
          <w:rFonts w:ascii="Times New Roman" w:eastAsia="Times New Roman" w:hAnsi="Times New Roman" w:cs="Times New Roman"/>
          <w:bCs/>
          <w:lang w:val="vi-VN" w:eastAsia="en-GB"/>
        </w:rPr>
        <w:t xml:space="preserve"> </w:t>
      </w:r>
      <w:r w:rsidR="00E05287" w:rsidRPr="00DC23D4">
        <w:rPr>
          <w:rFonts w:ascii="Times New Roman" w:eastAsia="Times New Roman" w:hAnsi="Times New Roman" w:cs="Times New Roman"/>
          <w:bCs/>
          <w:color w:val="000000" w:themeColor="text1"/>
          <w:lang w:val="vi-VN" w:eastAsia="en-GB"/>
        </w:rPr>
        <w:t>Thông tư 25/2018/TT-BTC ngày 16 tháng 3 năm 2018 (“Thông tư 25”)</w:t>
      </w:r>
      <w:r w:rsidR="00636B63" w:rsidRPr="00DC23D4">
        <w:rPr>
          <w:rFonts w:ascii="Times New Roman" w:eastAsia="Times New Roman" w:hAnsi="Times New Roman" w:cs="Times New Roman"/>
          <w:bCs/>
          <w:color w:val="000000" w:themeColor="text1"/>
          <w:sz w:val="20"/>
          <w:szCs w:val="20"/>
          <w:lang w:val="vi-VN" w:eastAsia="en-GB"/>
        </w:rPr>
        <w:t xml:space="preserve"> </w:t>
      </w:r>
      <w:r w:rsidRPr="00DC23D4">
        <w:rPr>
          <w:rFonts w:ascii="Times New Roman" w:eastAsia="Times New Roman" w:hAnsi="Times New Roman" w:cs="Times New Roman"/>
          <w:bCs/>
          <w:lang w:val="vi-VN" w:eastAsia="en-GB"/>
        </w:rPr>
        <w:t xml:space="preserve">và Thông tư 103/2014/TT-BTC </w:t>
      </w:r>
      <w:r w:rsidR="009148D3" w:rsidRPr="00DC23D4">
        <w:rPr>
          <w:rFonts w:ascii="Times New Roman" w:eastAsia="Times New Roman" w:hAnsi="Times New Roman" w:cs="Times New Roman"/>
          <w:bCs/>
          <w:lang w:val="vi-VN" w:eastAsia="en-GB"/>
        </w:rPr>
        <w:t xml:space="preserve">(“Thông tư 103”) </w:t>
      </w:r>
      <w:r w:rsidRPr="00DC23D4">
        <w:rPr>
          <w:rFonts w:ascii="Times New Roman" w:eastAsia="Times New Roman" w:hAnsi="Times New Roman" w:cs="Times New Roman"/>
          <w:bCs/>
          <w:lang w:val="vi-VN" w:eastAsia="en-GB"/>
        </w:rPr>
        <w:t xml:space="preserve">ngày 6 tháng 8 năm 2014 do Bộ Tài chính ban hành. Mức thuế áp dụng là 0,1% giá trị chuyển nhượng. Công ty Quản lý Quỹ sẽ không khấu trừ thuế đối với các giao dịch mua lại chứng chỉ quỹ từ Nhà </w:t>
      </w:r>
      <w:r w:rsidRPr="00DC23D4">
        <w:rPr>
          <w:rFonts w:ascii="Times New Roman" w:eastAsia="Times New Roman" w:hAnsi="Times New Roman" w:cs="Times New Roman"/>
          <w:bCs/>
          <w:lang w:val="vi-VN" w:eastAsia="en-GB"/>
        </w:rPr>
        <w:lastRenderedPageBreak/>
        <w:t>Đầu tư là tổ chức trong nước. Các Nhà Đầu tư này phải chịu trách nhiệm tự kê khai và nộp thuế cho Nhà nước theo Thông tư 78.</w:t>
      </w:r>
    </w:p>
    <w:p w14:paraId="402F70F5" w14:textId="77777777" w:rsidR="00A1658A" w:rsidRPr="00DC23D4" w:rsidRDefault="00A1658A" w:rsidP="007849D3">
      <w:pPr>
        <w:spacing w:after="0"/>
        <w:ind w:left="360"/>
        <w:jc w:val="both"/>
        <w:rPr>
          <w:rFonts w:ascii="Times New Roman" w:eastAsia="Times New Roman" w:hAnsi="Times New Roman" w:cs="Times New Roman"/>
          <w:bCs/>
          <w:lang w:val="vi-VN" w:eastAsia="en-GB"/>
        </w:rPr>
      </w:pPr>
    </w:p>
    <w:p w14:paraId="770D31B4" w14:textId="77777777" w:rsidR="002F4FD5" w:rsidRPr="00DC23D4" w:rsidRDefault="002F4FD5" w:rsidP="007849D3">
      <w:pPr>
        <w:pStyle w:val="ListParagraph"/>
        <w:numPr>
          <w:ilvl w:val="1"/>
          <w:numId w:val="7"/>
        </w:numPr>
        <w:tabs>
          <w:tab w:val="left" w:pos="810"/>
        </w:tabs>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Giá trị tài sản ròng trên một đơn vị quỹ</w:t>
      </w:r>
    </w:p>
    <w:p w14:paraId="5038CA44" w14:textId="77777777" w:rsidR="00997A21" w:rsidRPr="00DC23D4" w:rsidRDefault="002F4FD5" w:rsidP="00997A21">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Giá trị tài sản ròng trên một đơn vị quỹ được tính bằng cách chia tổng giá trị tài sản ròng của Quỹ cho số lượng chứng chỉ quỹ tại ngày lập báo </w:t>
      </w:r>
      <w:r w:rsidR="00C65FA6" w:rsidRPr="00DC23D4">
        <w:rPr>
          <w:rFonts w:ascii="Times New Roman" w:eastAsia="Times New Roman" w:hAnsi="Times New Roman" w:cs="Times New Roman"/>
          <w:bCs/>
          <w:lang w:val="vi-VN" w:eastAsia="en-GB"/>
        </w:rPr>
        <w:t>cáo tình hình tài chính.</w:t>
      </w:r>
    </w:p>
    <w:p w14:paraId="2DB4608E" w14:textId="77777777" w:rsidR="00997A21" w:rsidRPr="00DC23D4" w:rsidRDefault="00997A21" w:rsidP="00997A21">
      <w:pPr>
        <w:spacing w:after="0"/>
        <w:ind w:left="360"/>
        <w:jc w:val="both"/>
        <w:rPr>
          <w:rFonts w:ascii="Times New Roman" w:eastAsia="Times New Roman" w:hAnsi="Times New Roman" w:cs="Times New Roman"/>
          <w:bCs/>
          <w:lang w:val="vi-VN" w:eastAsia="en-GB"/>
        </w:rPr>
      </w:pPr>
    </w:p>
    <w:p w14:paraId="7BE8F6DB" w14:textId="77777777" w:rsidR="00997A21" w:rsidRPr="00DC23D4" w:rsidRDefault="00997A21" w:rsidP="00997A21">
      <w:pPr>
        <w:pStyle w:val="ListParagraph"/>
        <w:numPr>
          <w:ilvl w:val="1"/>
          <w:numId w:val="7"/>
        </w:numPr>
        <w:tabs>
          <w:tab w:val="left" w:pos="810"/>
        </w:tabs>
        <w:spacing w:after="0"/>
        <w:ind w:left="360" w:hanging="720"/>
        <w:contextualSpacing w:val="0"/>
        <w:jc w:val="both"/>
        <w:rPr>
          <w:rFonts w:ascii="Times New Roman" w:hAnsi="Times New Roman" w:cs="Times New Roman"/>
          <w:b/>
          <w:i/>
          <w:lang w:val="vi-VN"/>
        </w:rPr>
      </w:pPr>
      <w:r w:rsidRPr="00DC23D4">
        <w:rPr>
          <w:rFonts w:ascii="Times New Roman" w:hAnsi="Times New Roman" w:cs="Times New Roman"/>
          <w:b/>
          <w:i/>
          <w:lang w:val="vi-VN"/>
        </w:rPr>
        <w:t>Số dư bằng không</w:t>
      </w:r>
    </w:p>
    <w:p w14:paraId="33533681" w14:textId="77777777" w:rsidR="00997A21" w:rsidRPr="00DC23D4" w:rsidRDefault="00997A21" w:rsidP="00997A21">
      <w:pPr>
        <w:spacing w:after="0"/>
        <w:ind w:left="36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Các khoản mục hay số dư được quy định trong Thông tư 198/2012/TT-BTC không được thể hiện trong báo cáo tài chính này thì được hiểu là có số dư bằng không.</w:t>
      </w:r>
    </w:p>
    <w:p w14:paraId="1A5ED1F3" w14:textId="77777777" w:rsidR="00997A21" w:rsidRPr="00DC23D4" w:rsidRDefault="00997A21" w:rsidP="00997A21">
      <w:pPr>
        <w:spacing w:after="0"/>
        <w:jc w:val="both"/>
        <w:rPr>
          <w:rFonts w:ascii="Times New Roman" w:eastAsia="Times New Roman" w:hAnsi="Times New Roman" w:cs="Times New Roman"/>
          <w:bCs/>
          <w:lang w:val="vi-VN" w:eastAsia="en-GB"/>
        </w:rPr>
      </w:pPr>
    </w:p>
    <w:p w14:paraId="42A91E03" w14:textId="77777777" w:rsidR="00236C4C" w:rsidRPr="00DC23D4" w:rsidRDefault="00E34A50" w:rsidP="003C2E5A">
      <w:pPr>
        <w:pStyle w:val="ListParagraph"/>
        <w:numPr>
          <w:ilvl w:val="0"/>
          <w:numId w:val="48"/>
        </w:numPr>
        <w:spacing w:after="0"/>
        <w:ind w:left="360" w:hanging="720"/>
        <w:jc w:val="both"/>
        <w:rPr>
          <w:rFonts w:ascii="Times New Roman" w:hAnsi="Times New Roman" w:cs="Times New Roman"/>
          <w:b/>
          <w:lang w:val="vi-VN"/>
        </w:rPr>
      </w:pPr>
      <w:r w:rsidRPr="00DC23D4">
        <w:rPr>
          <w:rFonts w:ascii="Times New Roman" w:hAnsi="Times New Roman" w:cs="Times New Roman"/>
          <w:b/>
          <w:lang w:val="vi-VN"/>
        </w:rPr>
        <w:t>Thông tin bổ sung cho các báo cáo tài chính</w:t>
      </w:r>
    </w:p>
    <w:p w14:paraId="3B0FEC93" w14:textId="75D9720C" w:rsidR="00BB3CEE" w:rsidRPr="00B7075F" w:rsidRDefault="00BB3CEE" w:rsidP="00BB3CEE">
      <w:pPr>
        <w:spacing w:before="120" w:after="120" w:line="360" w:lineRule="auto"/>
        <w:jc w:val="both"/>
        <w:rPr>
          <w:rFonts w:ascii="Times New Roman" w:hAnsi="Times New Roman" w:cs="Times New Roman"/>
          <w:bCs/>
          <w:lang w:val="vi-VN"/>
        </w:rPr>
      </w:pPr>
      <w:r w:rsidRPr="00B7075F">
        <w:rPr>
          <w:rFonts w:ascii="Times New Roman" w:hAnsi="Times New Roman" w:cs="Times New Roman"/>
          <w:bCs/>
          <w:lang w:val="vi-VN"/>
        </w:rPr>
        <w:t>Phần thuyết minh này được trình bày theo phụ lục đính kèm.</w:t>
      </w:r>
    </w:p>
    <w:p w14:paraId="387EDC05" w14:textId="0D6326A3" w:rsidR="00C40DB9" w:rsidRPr="00C93101" w:rsidRDefault="00C9301D" w:rsidP="00C31BC5">
      <w:pPr>
        <w:spacing w:before="120" w:after="120" w:line="360" w:lineRule="auto"/>
        <w:jc w:val="both"/>
        <w:rPr>
          <w:rFonts w:ascii="Times New Roman" w:hAnsi="Times New Roman" w:cs="Times New Roman"/>
          <w:bCs/>
        </w:rPr>
      </w:pPr>
      <w:r>
        <w:rPr>
          <w:rFonts w:ascii="Times New Roman" w:hAnsi="Times New Roman" w:cs="Times New Roman"/>
          <w:bCs/>
        </w:rPr>
        <w:object w:dxaOrig="1508" w:dyaOrig="984" w14:anchorId="2FCDF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2pt" o:ole="">
            <v:imagedata r:id="rId14" o:title=""/>
          </v:shape>
          <o:OLEObject Type="Embed" ProgID="Excel.Sheet.12" ShapeID="_x0000_i1025" DrawAspect="Icon" ObjectID="_1837664671" r:id="rId15"/>
        </w:object>
      </w:r>
    </w:p>
    <w:p w14:paraId="75CB87E6" w14:textId="617C00E2" w:rsidR="00091A97" w:rsidRPr="00C93101" w:rsidRDefault="00091A97" w:rsidP="00BB3CEE">
      <w:pPr>
        <w:pStyle w:val="ListParagraph"/>
        <w:numPr>
          <w:ilvl w:val="0"/>
          <w:numId w:val="48"/>
        </w:numPr>
        <w:spacing w:after="0"/>
        <w:ind w:left="360" w:hanging="720"/>
        <w:jc w:val="both"/>
        <w:rPr>
          <w:rFonts w:ascii="Times New Roman" w:hAnsi="Times New Roman" w:cs="Times New Roman"/>
          <w:b/>
          <w:lang w:val="vi-VN"/>
        </w:rPr>
      </w:pPr>
      <w:r w:rsidRPr="00C93101">
        <w:rPr>
          <w:rFonts w:ascii="Times New Roman" w:hAnsi="Times New Roman" w:cs="Times New Roman"/>
          <w:b/>
          <w:lang w:val="vi-VN"/>
        </w:rPr>
        <w:t>Phải trả dịch vụ quản lý quỹ</w:t>
      </w:r>
    </w:p>
    <w:p w14:paraId="6D3ABCBC" w14:textId="77777777" w:rsidR="00BB3CEE" w:rsidRPr="00BB3CEE" w:rsidRDefault="00BB3CEE" w:rsidP="00BB3CEE">
      <w:pPr>
        <w:spacing w:after="0"/>
        <w:jc w:val="both"/>
        <w:rPr>
          <w:rFonts w:ascii="Times New Roman" w:hAnsi="Times New Roman" w:cs="Times New Roman"/>
          <w:b/>
          <w:lang w:val="vi-VN"/>
        </w:rPr>
      </w:pPr>
    </w:p>
    <w:p w14:paraId="1C298BD3" w14:textId="2037B622" w:rsidR="00091A97" w:rsidRPr="00BB3CEE" w:rsidRDefault="00BB3CEE" w:rsidP="00BB3CEE">
      <w:pPr>
        <w:tabs>
          <w:tab w:val="left" w:pos="720"/>
        </w:tabs>
        <w:spacing w:before="120" w:after="120"/>
        <w:ind w:left="720" w:hanging="714"/>
        <w:jc w:val="both"/>
        <w:rPr>
          <w:rFonts w:ascii="Times New Roman" w:hAnsi="Times New Roman" w:cs="Times New Roman"/>
          <w:b/>
          <w:i/>
          <w:lang w:val="vi-VN"/>
        </w:rPr>
      </w:pPr>
      <w:r w:rsidRPr="00B7075F">
        <w:rPr>
          <w:rFonts w:ascii="Times New Roman" w:hAnsi="Times New Roman" w:cs="Times New Roman"/>
          <w:b/>
          <w:i/>
          <w:lang w:val="vi-VN"/>
        </w:rPr>
        <w:t>6</w:t>
      </w:r>
      <w:r w:rsidR="00091A97" w:rsidRPr="00BB3CEE">
        <w:rPr>
          <w:rFonts w:ascii="Times New Roman" w:hAnsi="Times New Roman" w:cs="Times New Roman"/>
          <w:b/>
          <w:i/>
          <w:lang w:val="vi-VN"/>
        </w:rPr>
        <w:t xml:space="preserve">.1 </w:t>
      </w:r>
      <w:r w:rsidR="00091A97" w:rsidRPr="00BB3CEE">
        <w:rPr>
          <w:rFonts w:ascii="Times New Roman" w:hAnsi="Times New Roman" w:cs="Times New Roman"/>
          <w:b/>
          <w:i/>
          <w:lang w:val="vi-VN"/>
        </w:rPr>
        <w:tab/>
      </w:r>
      <w:r w:rsidR="008139C6" w:rsidRPr="00BB3CEE">
        <w:rPr>
          <w:rFonts w:ascii="Times New Roman" w:hAnsi="Times New Roman" w:cs="Times New Roman"/>
          <w:b/>
          <w:i/>
          <w:lang w:val="vi-VN"/>
        </w:rPr>
        <w:t xml:space="preserve">Giá dịch vụ </w:t>
      </w:r>
      <w:r w:rsidR="00091A97" w:rsidRPr="00BB3CEE">
        <w:rPr>
          <w:rFonts w:ascii="Times New Roman" w:hAnsi="Times New Roman" w:cs="Times New Roman"/>
          <w:b/>
          <w:i/>
          <w:lang w:val="vi-VN"/>
        </w:rPr>
        <w:t>quản lý Quỹ</w:t>
      </w:r>
    </w:p>
    <w:p w14:paraId="00E5EE81"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Giá dịch vụ quản lý được tính vào mỗi kỳ định giá dựa trên NAV tại ngày trước ngày định giá và được thanh toán hàng tháng cho Công ty Quản Lý Quỹ. Số giá dịch vụ trả hàng tháng là tổng số giá dịch vụ được tính (trích lập) cho các kỳ định giá thực hiện trong tháng.</w:t>
      </w:r>
    </w:p>
    <w:p w14:paraId="0FFB7DF8"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Giá dịch vụ </w:t>
      </w:r>
      <w:r w:rsidR="008C0D5B" w:rsidRPr="00DC23D4">
        <w:rPr>
          <w:rFonts w:ascii="Times New Roman" w:eastAsia="Times New Roman" w:hAnsi="Times New Roman" w:cs="Times New Roman"/>
          <w:bCs/>
          <w:lang w:val="vi-VN" w:eastAsia="en-GB"/>
        </w:rPr>
        <w:t>q</w:t>
      </w:r>
      <w:r w:rsidRPr="00DC23D4">
        <w:rPr>
          <w:rFonts w:ascii="Times New Roman" w:eastAsia="Times New Roman" w:hAnsi="Times New Roman" w:cs="Times New Roman"/>
          <w:bCs/>
          <w:lang w:val="vi-VN" w:eastAsia="en-GB"/>
        </w:rPr>
        <w:t xml:space="preserve">uản </w:t>
      </w:r>
      <w:r w:rsidR="008C0D5B" w:rsidRPr="00DC23D4">
        <w:rPr>
          <w:rFonts w:ascii="Times New Roman" w:eastAsia="Times New Roman" w:hAnsi="Times New Roman" w:cs="Times New Roman"/>
          <w:bCs/>
          <w:lang w:val="vi-VN" w:eastAsia="en-GB"/>
        </w:rPr>
        <w:t>l</w:t>
      </w:r>
      <w:r w:rsidRPr="00DC23D4">
        <w:rPr>
          <w:rFonts w:ascii="Times New Roman" w:eastAsia="Times New Roman" w:hAnsi="Times New Roman" w:cs="Times New Roman"/>
          <w:bCs/>
          <w:lang w:val="vi-VN" w:eastAsia="en-GB"/>
        </w:rPr>
        <w:t>ý sẽ là 1,</w:t>
      </w:r>
      <w:r w:rsidR="009C1B58" w:rsidRPr="00DC23D4">
        <w:rPr>
          <w:rFonts w:ascii="Times New Roman" w:eastAsia="Times New Roman" w:hAnsi="Times New Roman" w:cs="Times New Roman"/>
          <w:bCs/>
          <w:lang w:val="vi-VN" w:eastAsia="en-GB"/>
        </w:rPr>
        <w:t>2</w:t>
      </w:r>
      <w:r w:rsidRPr="00DC23D4">
        <w:rPr>
          <w:rFonts w:ascii="Times New Roman" w:eastAsia="Times New Roman" w:hAnsi="Times New Roman" w:cs="Times New Roman"/>
          <w:bCs/>
          <w:lang w:val="vi-VN" w:eastAsia="en-GB"/>
        </w:rPr>
        <w:t>% NAV/năm và có thể thay đổi khi được Đại Hội Nhà Đầu Tư phê duyệt</w:t>
      </w:r>
    </w:p>
    <w:p w14:paraId="3E1C41ED" w14:textId="77777777" w:rsidR="000742CF" w:rsidRPr="00DC23D4" w:rsidRDefault="00642DD1" w:rsidP="007849D3">
      <w:pPr>
        <w:spacing w:after="0"/>
        <w:jc w:val="both"/>
        <w:rPr>
          <w:rFonts w:ascii="Times New Roman" w:eastAsia="Times New Roman" w:hAnsi="Times New Roman" w:cs="Times New Roman"/>
          <w:bCs/>
          <w:lang w:val="vi-VN" w:eastAsia="en-GB"/>
        </w:rPr>
      </w:pPr>
      <w:r w:rsidRPr="00DC23D4">
        <w:rPr>
          <w:rFonts w:ascii="Times New Roman" w:eastAsia="Times New Roman" w:hAnsi="Times New Roman" w:cs="Times New Roman"/>
          <w:bCs/>
          <w:lang w:val="vi-VN" w:eastAsia="en-GB"/>
        </w:rPr>
        <w:t xml:space="preserve">Phù hợp với quy định của pháp luật, trong mọi trường hợp, tổng giá dịch vụ quản lý như nêu tại đây, giá dịch vụ quản trị quỹ và giá dịch vụ đại lý chuyển nhượng như nêu trong </w:t>
      </w:r>
      <w:r w:rsidR="001A1C0D" w:rsidRPr="00DC23D4">
        <w:rPr>
          <w:rFonts w:ascii="Times New Roman" w:eastAsia="Times New Roman" w:hAnsi="Times New Roman" w:cs="Times New Roman"/>
          <w:bCs/>
          <w:lang w:val="vi-VN" w:eastAsia="en-GB"/>
        </w:rPr>
        <w:t>Điều lệ quỹ</w:t>
      </w:r>
      <w:r w:rsidRPr="00DC23D4">
        <w:rPr>
          <w:rFonts w:ascii="Times New Roman" w:eastAsia="Times New Roman" w:hAnsi="Times New Roman" w:cs="Times New Roman"/>
          <w:bCs/>
          <w:lang w:val="vi-VN" w:eastAsia="en-GB"/>
        </w:rPr>
        <w:t xml:space="preserve"> sẽ tuân thủ  mức tối đa theo yêu cầu của pháp luật.</w:t>
      </w:r>
    </w:p>
    <w:p w14:paraId="5D19F43B" w14:textId="4E7EFD8E" w:rsidR="00D73F73" w:rsidRPr="00BB3CEE" w:rsidRDefault="00BB3CEE" w:rsidP="005A188E">
      <w:pPr>
        <w:spacing w:before="120" w:after="0"/>
        <w:ind w:left="720" w:hanging="720"/>
        <w:jc w:val="both"/>
        <w:rPr>
          <w:rFonts w:ascii="Times New Roman" w:eastAsia="Times New Roman" w:hAnsi="Times New Roman" w:cs="Times New Roman"/>
          <w:b/>
          <w:i/>
          <w:lang w:val="vi-VN" w:eastAsia="en-GB"/>
        </w:rPr>
      </w:pPr>
      <w:r w:rsidRPr="00B7075F">
        <w:rPr>
          <w:rFonts w:ascii="Times New Roman" w:eastAsia="Times New Roman" w:hAnsi="Times New Roman" w:cs="Times New Roman"/>
          <w:b/>
          <w:i/>
          <w:lang w:val="vi-VN" w:eastAsia="en-GB"/>
        </w:rPr>
        <w:t>6</w:t>
      </w:r>
      <w:r w:rsidR="00091A97" w:rsidRPr="00BB3CEE">
        <w:rPr>
          <w:rFonts w:ascii="Times New Roman" w:eastAsia="Times New Roman" w:hAnsi="Times New Roman" w:cs="Times New Roman"/>
          <w:b/>
          <w:i/>
          <w:lang w:val="vi-VN" w:eastAsia="en-GB"/>
        </w:rPr>
        <w:t xml:space="preserve">.2 </w:t>
      </w:r>
      <w:r w:rsidR="00091A97" w:rsidRPr="00BB3CEE">
        <w:rPr>
          <w:rFonts w:ascii="Times New Roman" w:eastAsia="Times New Roman" w:hAnsi="Times New Roman" w:cs="Times New Roman"/>
          <w:b/>
          <w:i/>
          <w:lang w:val="vi-VN" w:eastAsia="en-GB"/>
        </w:rPr>
        <w:tab/>
      </w:r>
      <w:r w:rsidR="00941ECD" w:rsidRPr="00BB3CEE">
        <w:rPr>
          <w:rFonts w:ascii="Times New Roman" w:eastAsia="Times New Roman" w:hAnsi="Times New Roman" w:cs="Times New Roman"/>
          <w:b/>
          <w:i/>
          <w:lang w:val="vi-VN" w:eastAsia="en-GB"/>
        </w:rPr>
        <w:t>Giá dịch vụ giám sát và lưu ký</w:t>
      </w:r>
    </w:p>
    <w:p w14:paraId="47BB5665" w14:textId="77777777" w:rsidR="000742CF"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 xml:space="preserve">Giá dịch vụ giám sát, lưu ký được trả cho Ngân Hàng Giám Sát và lưu ký để cung cấp dịch vụ </w:t>
      </w:r>
      <w:r w:rsidR="00303914" w:rsidRPr="00DC23D4">
        <w:rPr>
          <w:rFonts w:ascii="Times New Roman" w:hAnsi="Times New Roman" w:cs="Times New Roman"/>
          <w:lang w:val="vi-VN"/>
        </w:rPr>
        <w:t>n</w:t>
      </w:r>
      <w:r w:rsidRPr="00DC23D4">
        <w:rPr>
          <w:rFonts w:ascii="Times New Roman" w:hAnsi="Times New Roman" w:cs="Times New Roman"/>
          <w:lang w:val="vi-VN"/>
        </w:rPr>
        <w:t xml:space="preserve">gân </w:t>
      </w:r>
      <w:r w:rsidR="00303914" w:rsidRPr="00DC23D4">
        <w:rPr>
          <w:rFonts w:ascii="Times New Roman" w:hAnsi="Times New Roman" w:cs="Times New Roman"/>
          <w:lang w:val="vi-VN"/>
        </w:rPr>
        <w:t>h</w:t>
      </w:r>
      <w:r w:rsidRPr="00DC23D4">
        <w:rPr>
          <w:rFonts w:ascii="Times New Roman" w:hAnsi="Times New Roman" w:cs="Times New Roman"/>
          <w:lang w:val="vi-VN"/>
        </w:rPr>
        <w:t xml:space="preserve">àng </w:t>
      </w:r>
      <w:r w:rsidR="00303914" w:rsidRPr="00DC23D4">
        <w:rPr>
          <w:rFonts w:ascii="Times New Roman" w:hAnsi="Times New Roman" w:cs="Times New Roman"/>
          <w:lang w:val="vi-VN"/>
        </w:rPr>
        <w:t>g</w:t>
      </w:r>
      <w:r w:rsidRPr="00DC23D4">
        <w:rPr>
          <w:rFonts w:ascii="Times New Roman" w:hAnsi="Times New Roman" w:cs="Times New Roman"/>
          <w:lang w:val="vi-VN"/>
        </w:rPr>
        <w:t xml:space="preserve">iám </w:t>
      </w:r>
      <w:r w:rsidR="00303914" w:rsidRPr="00DC23D4">
        <w:rPr>
          <w:rFonts w:ascii="Times New Roman" w:hAnsi="Times New Roman" w:cs="Times New Roman"/>
          <w:lang w:val="vi-VN"/>
        </w:rPr>
        <w:t>s</w:t>
      </w:r>
      <w:r w:rsidRPr="00DC23D4">
        <w:rPr>
          <w:rFonts w:ascii="Times New Roman" w:hAnsi="Times New Roman" w:cs="Times New Roman"/>
          <w:lang w:val="vi-VN"/>
        </w:rPr>
        <w:t>át, lưu ký cho Quỹ. Giá dịch vụ được tính vào mỗi kỳ định giá dựa trên NAV tại ngày trước Ngày Định Giá và được trả hàng tháng. Số tiền trả dịch vụ hàng tháng là tổng số được tính (trích lập) cho các kỳ định giá thực hiện trong tháng.</w:t>
      </w:r>
    </w:p>
    <w:p w14:paraId="78EE4E29" w14:textId="77777777" w:rsidR="000742CF" w:rsidRPr="00DC23D4" w:rsidRDefault="00B55BD5" w:rsidP="00AD363D">
      <w:pPr>
        <w:pStyle w:val="ListParagraph"/>
        <w:widowControl w:val="0"/>
        <w:autoSpaceDE w:val="0"/>
        <w:autoSpaceDN w:val="0"/>
        <w:adjustRightInd w:val="0"/>
        <w:spacing w:before="120" w:after="0"/>
        <w:ind w:left="0"/>
        <w:contextualSpacing w:val="0"/>
        <w:jc w:val="both"/>
        <w:rPr>
          <w:rFonts w:ascii="Times New Roman" w:hAnsi="Times New Roman" w:cs="Times New Roman"/>
          <w:b/>
          <w:lang w:val="vi-VN"/>
        </w:rPr>
      </w:pPr>
      <w:r w:rsidRPr="00DC23D4">
        <w:rPr>
          <w:rFonts w:ascii="Times New Roman" w:hAnsi="Times New Roman" w:cs="Times New Roman"/>
          <w:b/>
          <w:lang w:val="vi-VN"/>
        </w:rPr>
        <w:t xml:space="preserve">Giá dịch vụ lưu ký </w:t>
      </w:r>
    </w:p>
    <w:p w14:paraId="69396331" w14:textId="77777777" w:rsidR="00C81C5D" w:rsidRPr="00DC23D4" w:rsidRDefault="00EC42C4" w:rsidP="00C81C5D">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Giá</w:t>
      </w:r>
      <w:r w:rsidR="00C81C5D" w:rsidRPr="00DC23D4">
        <w:rPr>
          <w:rFonts w:ascii="Times New Roman" w:hAnsi="Times New Roman" w:cs="Times New Roman"/>
          <w:lang w:val="vi-VN"/>
        </w:rPr>
        <w:t xml:space="preserve"> dịch vụ </w:t>
      </w:r>
      <w:r w:rsidR="00BA1C6D" w:rsidRPr="00DC23D4">
        <w:rPr>
          <w:rFonts w:ascii="Times New Roman" w:hAnsi="Times New Roman" w:cs="Times New Roman"/>
          <w:lang w:val="vi-VN"/>
        </w:rPr>
        <w:t>l</w:t>
      </w:r>
      <w:r w:rsidR="00C81C5D" w:rsidRPr="00DC23D4">
        <w:rPr>
          <w:rFonts w:ascii="Times New Roman" w:hAnsi="Times New Roman" w:cs="Times New Roman"/>
          <w:lang w:val="vi-VN"/>
        </w:rPr>
        <w:t xml:space="preserve">ưu </w:t>
      </w:r>
      <w:r w:rsidR="00BA1C6D" w:rsidRPr="00DC23D4">
        <w:rPr>
          <w:rFonts w:ascii="Times New Roman" w:hAnsi="Times New Roman" w:cs="Times New Roman"/>
          <w:lang w:val="vi-VN"/>
        </w:rPr>
        <w:t>k</w:t>
      </w:r>
      <w:r w:rsidR="00C81C5D" w:rsidRPr="00DC23D4">
        <w:rPr>
          <w:rFonts w:ascii="Times New Roman" w:hAnsi="Times New Roman" w:cs="Times New Roman"/>
          <w:lang w:val="vi-VN"/>
        </w:rPr>
        <w:t xml:space="preserve">ý thấp nhất là 16.000.000 </w:t>
      </w:r>
      <w:r w:rsidR="00B44F65" w:rsidRPr="00DC23D4">
        <w:rPr>
          <w:rFonts w:ascii="Times New Roman" w:hAnsi="Times New Roman" w:cs="Times New Roman"/>
          <w:lang w:val="vi-VN"/>
        </w:rPr>
        <w:t>VNĐ</w:t>
      </w:r>
      <w:r w:rsidR="00C81C5D" w:rsidRPr="00DC23D4">
        <w:rPr>
          <w:rFonts w:ascii="Times New Roman" w:hAnsi="Times New Roman" w:cs="Times New Roman"/>
          <w:lang w:val="vi-VN"/>
        </w:rPr>
        <w:t>/tháng và được tính theo các mức như sau:</w:t>
      </w:r>
    </w:p>
    <w:p w14:paraId="599F4902" w14:textId="77777777" w:rsidR="00EC42C4" w:rsidRPr="00DC23D4" w:rsidRDefault="00EC42C4" w:rsidP="00C81C5D">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p>
    <w:tbl>
      <w:tblPr>
        <w:tblW w:w="50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5521"/>
        <w:gridCol w:w="2975"/>
      </w:tblGrid>
      <w:tr w:rsidR="00C81C5D" w:rsidRPr="00DC23D4" w14:paraId="2795EC6B" w14:textId="77777777" w:rsidTr="00C81C5D">
        <w:trPr>
          <w:tblHeader/>
          <w:jc w:val="center"/>
        </w:trPr>
        <w:tc>
          <w:tcPr>
            <w:tcW w:w="251" w:type="pct"/>
          </w:tcPr>
          <w:p w14:paraId="4EC0B561" w14:textId="77777777" w:rsidR="00C81C5D" w:rsidRPr="00DC23D4" w:rsidRDefault="00C81C5D" w:rsidP="005F33E3">
            <w:pPr>
              <w:pStyle w:val="BodyText"/>
              <w:spacing w:before="120" w:after="120" w:line="276" w:lineRule="auto"/>
              <w:jc w:val="center"/>
              <w:rPr>
                <w:rFonts w:ascii="Times New Roman" w:hAnsi="Times New Roman"/>
                <w:b/>
                <w:sz w:val="22"/>
                <w:szCs w:val="22"/>
              </w:rPr>
            </w:pPr>
            <w:r w:rsidRPr="00DC23D4">
              <w:rPr>
                <w:rFonts w:ascii="Times New Roman" w:hAnsi="Times New Roman"/>
                <w:b/>
                <w:sz w:val="22"/>
                <w:szCs w:val="22"/>
              </w:rPr>
              <w:t>Stt</w:t>
            </w:r>
          </w:p>
        </w:tc>
        <w:tc>
          <w:tcPr>
            <w:tcW w:w="3083" w:type="pct"/>
          </w:tcPr>
          <w:p w14:paraId="51FB3A68" w14:textId="77777777" w:rsidR="00C81C5D" w:rsidRPr="00DC23D4" w:rsidRDefault="00C81C5D" w:rsidP="005F33E3">
            <w:pPr>
              <w:pStyle w:val="BodyText"/>
              <w:spacing w:before="120" w:after="120" w:line="276" w:lineRule="auto"/>
              <w:jc w:val="center"/>
              <w:rPr>
                <w:rFonts w:ascii="Times New Roman" w:hAnsi="Times New Roman"/>
                <w:b/>
                <w:sz w:val="22"/>
                <w:szCs w:val="22"/>
              </w:rPr>
            </w:pPr>
            <w:r w:rsidRPr="00DC23D4">
              <w:rPr>
                <w:rFonts w:ascii="Times New Roman" w:hAnsi="Times New Roman"/>
                <w:b/>
                <w:sz w:val="22"/>
                <w:szCs w:val="22"/>
              </w:rPr>
              <w:t>Tài sản lưu ký</w:t>
            </w:r>
          </w:p>
        </w:tc>
        <w:tc>
          <w:tcPr>
            <w:tcW w:w="1667" w:type="pct"/>
          </w:tcPr>
          <w:p w14:paraId="2DFC7E66" w14:textId="77777777" w:rsidR="00C81C5D" w:rsidRPr="00DC23D4" w:rsidRDefault="00C81C5D" w:rsidP="005F33E3">
            <w:pPr>
              <w:pStyle w:val="BodyText"/>
              <w:spacing w:before="120" w:line="276" w:lineRule="auto"/>
              <w:jc w:val="center"/>
              <w:rPr>
                <w:rFonts w:ascii="Times New Roman" w:hAnsi="Times New Roman"/>
                <w:b/>
                <w:sz w:val="22"/>
                <w:szCs w:val="22"/>
              </w:rPr>
            </w:pPr>
            <w:r w:rsidRPr="00DC23D4">
              <w:rPr>
                <w:rFonts w:ascii="Times New Roman" w:hAnsi="Times New Roman"/>
                <w:b/>
                <w:sz w:val="22"/>
                <w:szCs w:val="22"/>
              </w:rPr>
              <w:t>Mức giá dịch vụ lưu ký</w:t>
            </w:r>
          </w:p>
          <w:p w14:paraId="4A89E7FF" w14:textId="77777777" w:rsidR="00C81C5D" w:rsidRPr="00DC23D4" w:rsidRDefault="00C81C5D" w:rsidP="005F33E3">
            <w:pPr>
              <w:pStyle w:val="BodyText"/>
              <w:spacing w:after="120" w:line="276" w:lineRule="auto"/>
              <w:jc w:val="center"/>
              <w:rPr>
                <w:rFonts w:ascii="Times New Roman" w:hAnsi="Times New Roman"/>
                <w:b/>
                <w:sz w:val="22"/>
                <w:szCs w:val="22"/>
              </w:rPr>
            </w:pPr>
            <w:r w:rsidRPr="00DC23D4">
              <w:rPr>
                <w:rFonts w:ascii="Times New Roman" w:hAnsi="Times New Roman"/>
                <w:b/>
                <w:sz w:val="22"/>
                <w:szCs w:val="22"/>
              </w:rPr>
              <w:t>(Chưa bao gồm thuế VAT)</w:t>
            </w:r>
          </w:p>
        </w:tc>
      </w:tr>
      <w:tr w:rsidR="00C81C5D" w:rsidRPr="00DC23D4" w14:paraId="31EB9A22" w14:textId="77777777" w:rsidTr="00C81C5D">
        <w:trPr>
          <w:jc w:val="center"/>
        </w:trPr>
        <w:tc>
          <w:tcPr>
            <w:tcW w:w="251" w:type="pct"/>
          </w:tcPr>
          <w:p w14:paraId="3D9B82FD"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1</w:t>
            </w:r>
          </w:p>
        </w:tc>
        <w:tc>
          <w:tcPr>
            <w:tcW w:w="3083" w:type="pct"/>
          </w:tcPr>
          <w:p w14:paraId="11FCEDA5" w14:textId="77777777" w:rsidR="00C81C5D" w:rsidRPr="00DC23D4" w:rsidRDefault="00C81C5D" w:rsidP="005F33E3">
            <w:pPr>
              <w:pStyle w:val="BodyText"/>
              <w:spacing w:before="120" w:after="120" w:line="276" w:lineRule="auto"/>
              <w:rPr>
                <w:rFonts w:ascii="Times New Roman" w:hAnsi="Times New Roman"/>
                <w:b/>
                <w:sz w:val="22"/>
                <w:szCs w:val="22"/>
              </w:rPr>
            </w:pPr>
            <w:r w:rsidRPr="00DC23D4">
              <w:rPr>
                <w:rFonts w:ascii="Times New Roman" w:hAnsi="Times New Roman"/>
                <w:sz w:val="22"/>
                <w:szCs w:val="22"/>
              </w:rPr>
              <w:t>Dưới 4.500 tỷ VNĐ (tương đương 191 triệu USD)</w:t>
            </w:r>
          </w:p>
        </w:tc>
        <w:tc>
          <w:tcPr>
            <w:tcW w:w="1667" w:type="pct"/>
          </w:tcPr>
          <w:p w14:paraId="2F357C3A" w14:textId="77777777" w:rsidR="00C81C5D" w:rsidRPr="00DC23D4" w:rsidRDefault="00C81C5D" w:rsidP="005F33E3">
            <w:pPr>
              <w:pStyle w:val="BodyText"/>
              <w:spacing w:before="120" w:after="120"/>
              <w:jc w:val="center"/>
              <w:rPr>
                <w:rFonts w:ascii="Times New Roman" w:hAnsi="Times New Roman"/>
                <w:sz w:val="22"/>
                <w:szCs w:val="22"/>
              </w:rPr>
            </w:pPr>
            <w:r w:rsidRPr="00DC23D4">
              <w:rPr>
                <w:rFonts w:ascii="Times New Roman" w:hAnsi="Times New Roman"/>
                <w:sz w:val="22"/>
                <w:szCs w:val="22"/>
              </w:rPr>
              <w:t>0,05%/NAV/năm</w:t>
            </w:r>
          </w:p>
        </w:tc>
      </w:tr>
      <w:tr w:rsidR="00C81C5D" w:rsidRPr="00DC23D4" w14:paraId="7BD503AF" w14:textId="77777777" w:rsidTr="00C81C5D">
        <w:trPr>
          <w:jc w:val="center"/>
        </w:trPr>
        <w:tc>
          <w:tcPr>
            <w:tcW w:w="251" w:type="pct"/>
          </w:tcPr>
          <w:p w14:paraId="3684D4C2"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2</w:t>
            </w:r>
          </w:p>
        </w:tc>
        <w:tc>
          <w:tcPr>
            <w:tcW w:w="3083" w:type="pct"/>
          </w:tcPr>
          <w:p w14:paraId="20E2D81E" w14:textId="77777777" w:rsidR="00C81C5D" w:rsidRPr="00DC23D4" w:rsidRDefault="00C81C5D" w:rsidP="005F33E3">
            <w:pPr>
              <w:pStyle w:val="BodyText"/>
              <w:spacing w:before="120" w:after="120" w:line="276" w:lineRule="auto"/>
              <w:rPr>
                <w:rFonts w:ascii="Times New Roman" w:hAnsi="Times New Roman"/>
                <w:sz w:val="22"/>
                <w:szCs w:val="22"/>
              </w:rPr>
            </w:pPr>
            <w:r w:rsidRPr="00DC23D4">
              <w:rPr>
                <w:rFonts w:ascii="Times New Roman" w:hAnsi="Times New Roman"/>
                <w:sz w:val="22"/>
                <w:szCs w:val="22"/>
              </w:rPr>
              <w:t xml:space="preserve">Từ 4.500 tỷ VNĐ đến dưới 7.000 tỷ VNĐ </w:t>
            </w:r>
          </w:p>
          <w:p w14:paraId="3989AEDF" w14:textId="77777777" w:rsidR="00C81C5D" w:rsidRPr="00DC23D4" w:rsidRDefault="00C81C5D" w:rsidP="005F33E3">
            <w:pPr>
              <w:pStyle w:val="BodyText"/>
              <w:spacing w:before="120" w:after="120" w:line="276" w:lineRule="auto"/>
              <w:rPr>
                <w:rFonts w:ascii="Times New Roman" w:hAnsi="Times New Roman"/>
                <w:sz w:val="22"/>
                <w:szCs w:val="22"/>
              </w:rPr>
            </w:pPr>
            <w:r w:rsidRPr="00DC23D4">
              <w:rPr>
                <w:rFonts w:ascii="Times New Roman" w:hAnsi="Times New Roman"/>
                <w:sz w:val="22"/>
                <w:szCs w:val="22"/>
              </w:rPr>
              <w:t>(tương đương từ 191 triệu USD đến dưới 288 triệu USD)</w:t>
            </w:r>
          </w:p>
        </w:tc>
        <w:tc>
          <w:tcPr>
            <w:tcW w:w="1667" w:type="pct"/>
          </w:tcPr>
          <w:p w14:paraId="72066EC9"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0,04%/NAV/năm</w:t>
            </w:r>
          </w:p>
        </w:tc>
      </w:tr>
      <w:tr w:rsidR="00C81C5D" w:rsidRPr="00DC23D4" w14:paraId="73026EFB" w14:textId="77777777" w:rsidTr="00C81C5D">
        <w:trPr>
          <w:jc w:val="center"/>
        </w:trPr>
        <w:tc>
          <w:tcPr>
            <w:tcW w:w="251" w:type="pct"/>
            <w:tcBorders>
              <w:bottom w:val="single" w:sz="4" w:space="0" w:color="000000"/>
            </w:tcBorders>
          </w:tcPr>
          <w:p w14:paraId="35FB5BB8"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3</w:t>
            </w:r>
          </w:p>
        </w:tc>
        <w:tc>
          <w:tcPr>
            <w:tcW w:w="3083" w:type="pct"/>
            <w:tcBorders>
              <w:bottom w:val="single" w:sz="4" w:space="0" w:color="000000"/>
            </w:tcBorders>
          </w:tcPr>
          <w:p w14:paraId="06FA6129" w14:textId="77777777" w:rsidR="00C81C5D" w:rsidRPr="00DC23D4" w:rsidRDefault="00C81C5D" w:rsidP="005F33E3">
            <w:pPr>
              <w:pStyle w:val="BodyText"/>
              <w:spacing w:before="120" w:after="120" w:line="276" w:lineRule="auto"/>
              <w:rPr>
                <w:rFonts w:ascii="Times New Roman" w:hAnsi="Times New Roman"/>
                <w:sz w:val="22"/>
                <w:szCs w:val="22"/>
              </w:rPr>
            </w:pPr>
            <w:r w:rsidRPr="00DC23D4">
              <w:rPr>
                <w:rFonts w:ascii="Times New Roman" w:hAnsi="Times New Roman"/>
                <w:sz w:val="22"/>
                <w:szCs w:val="22"/>
              </w:rPr>
              <w:t>Từ và trên 7.000 tỷ VNĐ (tương đương 288 triệu USD)</w:t>
            </w:r>
          </w:p>
        </w:tc>
        <w:tc>
          <w:tcPr>
            <w:tcW w:w="1667" w:type="pct"/>
            <w:tcBorders>
              <w:bottom w:val="single" w:sz="4" w:space="0" w:color="000000"/>
            </w:tcBorders>
          </w:tcPr>
          <w:p w14:paraId="4E6E2807" w14:textId="77777777" w:rsidR="00C81C5D" w:rsidRPr="00DC23D4" w:rsidRDefault="00C81C5D" w:rsidP="005F33E3">
            <w:pPr>
              <w:pStyle w:val="BodyText"/>
              <w:spacing w:before="120" w:after="120" w:line="276" w:lineRule="auto"/>
              <w:jc w:val="center"/>
              <w:rPr>
                <w:rFonts w:ascii="Times New Roman" w:hAnsi="Times New Roman"/>
                <w:sz w:val="22"/>
                <w:szCs w:val="22"/>
              </w:rPr>
            </w:pPr>
            <w:r w:rsidRPr="00DC23D4">
              <w:rPr>
                <w:rFonts w:ascii="Times New Roman" w:hAnsi="Times New Roman"/>
                <w:sz w:val="22"/>
                <w:szCs w:val="22"/>
              </w:rPr>
              <w:t>0,035%/NAV/năm</w:t>
            </w:r>
          </w:p>
        </w:tc>
      </w:tr>
    </w:tbl>
    <w:p w14:paraId="3F68763D" w14:textId="77777777" w:rsidR="00C81C5D" w:rsidRPr="00DC23D4" w:rsidRDefault="00C81C5D" w:rsidP="006032ED">
      <w:pPr>
        <w:pStyle w:val="ListParagraph"/>
        <w:widowControl w:val="0"/>
        <w:autoSpaceDE w:val="0"/>
        <w:autoSpaceDN w:val="0"/>
        <w:adjustRightInd w:val="0"/>
        <w:spacing w:after="0"/>
        <w:ind w:left="0"/>
        <w:contextualSpacing w:val="0"/>
        <w:jc w:val="both"/>
        <w:rPr>
          <w:rFonts w:ascii="Times New Roman" w:hAnsi="Times New Roman" w:cs="Times New Roman"/>
        </w:rPr>
      </w:pPr>
    </w:p>
    <w:p w14:paraId="258CE119" w14:textId="77777777" w:rsidR="00B55BD5"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t>Giá dịch vụ giao dịch chứng khoán: 150.000 VNĐ/giao dịch.</w:t>
      </w:r>
    </w:p>
    <w:p w14:paraId="28A434E1" w14:textId="77777777" w:rsidR="00B55BD5" w:rsidRPr="00DC23D4" w:rsidRDefault="00B55BD5" w:rsidP="007849D3">
      <w:pPr>
        <w:pStyle w:val="ListParagraph"/>
        <w:widowControl w:val="0"/>
        <w:autoSpaceDE w:val="0"/>
        <w:autoSpaceDN w:val="0"/>
        <w:adjustRightInd w:val="0"/>
        <w:spacing w:after="0"/>
        <w:ind w:left="0"/>
        <w:contextualSpacing w:val="0"/>
        <w:jc w:val="both"/>
        <w:rPr>
          <w:rFonts w:ascii="Times New Roman" w:hAnsi="Times New Roman" w:cs="Times New Roman"/>
          <w:lang w:val="vi-VN"/>
        </w:rPr>
      </w:pPr>
      <w:r w:rsidRPr="00DC23D4">
        <w:rPr>
          <w:rFonts w:ascii="Times New Roman" w:hAnsi="Times New Roman" w:cs="Times New Roman"/>
          <w:lang w:val="vi-VN"/>
        </w:rPr>
        <w:lastRenderedPageBreak/>
        <w:t>Mức giá dịch vụ trên chưa bao gồm các dịch vụ ngoài thông thường như giá dịch vụ  thanh toán cho Trung tâm lưu ký, chi phí pháp lý, chi phí tem thư, v.v…</w:t>
      </w:r>
    </w:p>
    <w:p w14:paraId="3E8D6970" w14:textId="77777777" w:rsidR="00B55BD5" w:rsidRPr="00DC23D4" w:rsidRDefault="00B55BD5" w:rsidP="00DB72C0">
      <w:pPr>
        <w:tabs>
          <w:tab w:val="left" w:pos="720"/>
        </w:tabs>
        <w:spacing w:beforeLines="60" w:before="144" w:afterLines="60" w:after="144"/>
        <w:jc w:val="both"/>
        <w:rPr>
          <w:rFonts w:ascii="Times New Roman" w:hAnsi="Times New Roman" w:cs="Times New Roman"/>
          <w:lang w:val="vi-VN"/>
        </w:rPr>
      </w:pPr>
      <w:r w:rsidRPr="00DC23D4">
        <w:rPr>
          <w:rFonts w:ascii="Times New Roman" w:hAnsi="Times New Roman" w:cs="Times New Roman"/>
          <w:b/>
          <w:lang w:val="vi-VN"/>
        </w:rPr>
        <w:t xml:space="preserve">Giá dịch vụ giám sát: </w:t>
      </w:r>
      <w:r w:rsidRPr="00DC23D4">
        <w:rPr>
          <w:rFonts w:ascii="Times New Roman" w:hAnsi="Times New Roman" w:cs="Times New Roman"/>
          <w:lang w:val="vi-VN"/>
        </w:rPr>
        <w:t xml:space="preserve">Giá dịch vụ </w:t>
      </w:r>
      <w:r w:rsidR="00303914" w:rsidRPr="00DC23D4">
        <w:rPr>
          <w:rFonts w:ascii="Times New Roman" w:hAnsi="Times New Roman" w:cs="Times New Roman"/>
          <w:lang w:val="vi-VN"/>
        </w:rPr>
        <w:t>g</w:t>
      </w:r>
      <w:r w:rsidRPr="00DC23D4">
        <w:rPr>
          <w:rFonts w:ascii="Times New Roman" w:hAnsi="Times New Roman" w:cs="Times New Roman"/>
          <w:lang w:val="vi-VN"/>
        </w:rPr>
        <w:t>iám sát quỹ sẽ là 0,0</w:t>
      </w:r>
      <w:r w:rsidR="00A626C4" w:rsidRPr="00DC23D4">
        <w:rPr>
          <w:rFonts w:ascii="Times New Roman" w:hAnsi="Times New Roman" w:cs="Times New Roman"/>
          <w:lang w:val="vi-VN"/>
        </w:rPr>
        <w:t>3</w:t>
      </w:r>
      <w:r w:rsidRPr="00DC23D4">
        <w:rPr>
          <w:rFonts w:ascii="Times New Roman" w:hAnsi="Times New Roman" w:cs="Times New Roman"/>
          <w:lang w:val="vi-VN"/>
        </w:rPr>
        <w:t>%/NAV/năm và thấp nhất là 2</w:t>
      </w:r>
      <w:r w:rsidR="00A626C4" w:rsidRPr="00DC23D4">
        <w:rPr>
          <w:rFonts w:ascii="Times New Roman" w:hAnsi="Times New Roman" w:cs="Times New Roman"/>
          <w:lang w:val="vi-VN"/>
        </w:rPr>
        <w:t>2</w:t>
      </w:r>
      <w:r w:rsidRPr="00DC23D4">
        <w:rPr>
          <w:rFonts w:ascii="Times New Roman" w:hAnsi="Times New Roman" w:cs="Times New Roman"/>
          <w:lang w:val="vi-VN"/>
        </w:rPr>
        <w:t>.</w:t>
      </w:r>
      <w:r w:rsidR="00A626C4" w:rsidRPr="00DC23D4">
        <w:rPr>
          <w:rFonts w:ascii="Times New Roman" w:hAnsi="Times New Roman" w:cs="Times New Roman"/>
          <w:lang w:val="vi-VN"/>
        </w:rPr>
        <w:t>2</w:t>
      </w:r>
      <w:r w:rsidRPr="00DC23D4">
        <w:rPr>
          <w:rFonts w:ascii="Times New Roman" w:hAnsi="Times New Roman" w:cs="Times New Roman"/>
          <w:lang w:val="vi-VN"/>
        </w:rPr>
        <w:t xml:space="preserve">00.000 </w:t>
      </w:r>
      <w:r w:rsidR="00B44F65" w:rsidRPr="00DC23D4">
        <w:rPr>
          <w:rFonts w:ascii="Times New Roman" w:hAnsi="Times New Roman" w:cs="Times New Roman"/>
          <w:lang w:val="vi-VN"/>
        </w:rPr>
        <w:t>VNĐ</w:t>
      </w:r>
      <w:r w:rsidRPr="00DC23D4">
        <w:rPr>
          <w:rFonts w:ascii="Times New Roman" w:hAnsi="Times New Roman" w:cs="Times New Roman"/>
          <w:lang w:val="vi-VN"/>
        </w:rPr>
        <w:t>/tháng (chưa bao gồm thuế VAT)</w:t>
      </w:r>
    </w:p>
    <w:p w14:paraId="5212D563" w14:textId="2CAA6BFD" w:rsidR="000742CF" w:rsidRPr="00BB3CEE" w:rsidRDefault="00BB3CEE" w:rsidP="007849D3">
      <w:pPr>
        <w:spacing w:after="0"/>
        <w:ind w:left="720" w:hanging="720"/>
        <w:jc w:val="both"/>
        <w:rPr>
          <w:rFonts w:ascii="Times New Roman" w:eastAsia="Times New Roman" w:hAnsi="Times New Roman" w:cs="Times New Roman"/>
          <w:b/>
          <w:i/>
          <w:lang w:val="vi-VN" w:eastAsia="en-GB"/>
        </w:rPr>
      </w:pPr>
      <w:r w:rsidRPr="00B7075F">
        <w:rPr>
          <w:rFonts w:ascii="Times New Roman" w:eastAsia="Times New Roman" w:hAnsi="Times New Roman" w:cs="Times New Roman"/>
          <w:b/>
          <w:i/>
          <w:lang w:val="vi-VN" w:eastAsia="en-GB"/>
        </w:rPr>
        <w:t>6</w:t>
      </w:r>
      <w:r w:rsidR="00EA3491" w:rsidRPr="00BB3CEE">
        <w:rPr>
          <w:rFonts w:ascii="Times New Roman" w:eastAsia="Times New Roman" w:hAnsi="Times New Roman" w:cs="Times New Roman"/>
          <w:b/>
          <w:i/>
          <w:lang w:val="vi-VN" w:eastAsia="en-GB"/>
        </w:rPr>
        <w:t>.3</w:t>
      </w:r>
      <w:r w:rsidR="00233CCB" w:rsidRPr="00BB3CEE">
        <w:rPr>
          <w:rFonts w:ascii="Times New Roman" w:eastAsia="Times New Roman" w:hAnsi="Times New Roman" w:cs="Times New Roman"/>
          <w:b/>
          <w:i/>
          <w:lang w:val="vi-VN" w:eastAsia="en-GB"/>
        </w:rPr>
        <w:tab/>
      </w:r>
      <w:r w:rsidR="00EA3491" w:rsidRPr="00BB3CEE">
        <w:rPr>
          <w:rFonts w:ascii="Times New Roman" w:eastAsia="Times New Roman" w:hAnsi="Times New Roman" w:cs="Times New Roman"/>
          <w:b/>
          <w:i/>
          <w:lang w:val="vi-VN" w:eastAsia="en-GB"/>
        </w:rPr>
        <w:t xml:space="preserve"> Giá dịch vụ quản trị Quỹ</w:t>
      </w:r>
    </w:p>
    <w:p w14:paraId="37911FCA" w14:textId="77777777" w:rsidR="00B44F65" w:rsidRPr="00DC23D4" w:rsidRDefault="00233CCB"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Giá dịch vụ Quản trị quỹ sẽ</w:t>
      </w:r>
      <w:r w:rsidR="00BB1EC2" w:rsidRPr="00DC23D4">
        <w:rPr>
          <w:rFonts w:ascii="Times New Roman" w:hAnsi="Times New Roman" w:cs="Times New Roman"/>
          <w:lang w:val="vi-VN"/>
        </w:rPr>
        <w:t xml:space="preserve"> là 0,</w:t>
      </w:r>
      <w:r w:rsidRPr="00DC23D4">
        <w:rPr>
          <w:rFonts w:ascii="Times New Roman" w:hAnsi="Times New Roman" w:cs="Times New Roman"/>
          <w:lang w:val="vi-VN"/>
        </w:rPr>
        <w:t>04%/NAV/năm và thấp nhấ</w:t>
      </w:r>
      <w:r w:rsidR="00BB1EC2" w:rsidRPr="00DC23D4">
        <w:rPr>
          <w:rFonts w:ascii="Times New Roman" w:hAnsi="Times New Roman" w:cs="Times New Roman"/>
          <w:lang w:val="vi-VN"/>
        </w:rPr>
        <w:t xml:space="preserve">t là </w:t>
      </w:r>
      <w:r w:rsidR="00A626C4" w:rsidRPr="00DC23D4">
        <w:rPr>
          <w:rFonts w:ascii="Times New Roman" w:hAnsi="Times New Roman" w:cs="Times New Roman"/>
          <w:lang w:val="vi-VN"/>
        </w:rPr>
        <w:t>76</w:t>
      </w:r>
      <w:r w:rsidR="00BB1EC2" w:rsidRPr="00DC23D4">
        <w:rPr>
          <w:rFonts w:ascii="Times New Roman" w:hAnsi="Times New Roman" w:cs="Times New Roman"/>
          <w:lang w:val="vi-VN"/>
        </w:rPr>
        <w:t>.000.</w:t>
      </w:r>
      <w:r w:rsidRPr="00DC23D4">
        <w:rPr>
          <w:rFonts w:ascii="Times New Roman" w:hAnsi="Times New Roman" w:cs="Times New Roman"/>
          <w:lang w:val="vi-VN"/>
        </w:rPr>
        <w:t xml:space="preserve">000 </w:t>
      </w:r>
      <w:r w:rsidR="00B44F65" w:rsidRPr="00DC23D4">
        <w:rPr>
          <w:rFonts w:ascii="Times New Roman" w:hAnsi="Times New Roman" w:cs="Times New Roman"/>
          <w:lang w:val="vi-VN"/>
        </w:rPr>
        <w:t>VNĐ</w:t>
      </w:r>
      <w:r w:rsidRPr="00DC23D4">
        <w:rPr>
          <w:rFonts w:ascii="Times New Roman" w:hAnsi="Times New Roman" w:cs="Times New Roman"/>
          <w:lang w:val="vi-VN"/>
        </w:rPr>
        <w:t>/tháng (chưa bao gồm thuế VAT)</w:t>
      </w:r>
      <w:r w:rsidR="00A626C4" w:rsidRPr="00DC23D4">
        <w:rPr>
          <w:rFonts w:ascii="Times New Roman" w:hAnsi="Times New Roman" w:cs="Times New Roman"/>
          <w:lang w:val="vi-VN"/>
        </w:rPr>
        <w:t>.</w:t>
      </w:r>
    </w:p>
    <w:p w14:paraId="557D66A4" w14:textId="77777777" w:rsidR="00B44F65" w:rsidRPr="00DC23D4" w:rsidRDefault="00A626C4"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Phí định giá đột xuất theo yêu cầu: 11.000.000 VNĐ/lần.</w:t>
      </w:r>
    </w:p>
    <w:p w14:paraId="46D78EC0" w14:textId="77777777" w:rsidR="00A626C4" w:rsidRPr="00DC23D4" w:rsidRDefault="00A626C4" w:rsidP="00B44F65">
      <w:pPr>
        <w:tabs>
          <w:tab w:val="left" w:pos="720"/>
        </w:tabs>
        <w:spacing w:beforeLines="60" w:before="144" w:afterLines="60" w:after="144"/>
        <w:ind w:right="-64"/>
        <w:jc w:val="both"/>
        <w:rPr>
          <w:rFonts w:ascii="Times New Roman" w:hAnsi="Times New Roman" w:cs="Times New Roman"/>
          <w:lang w:val="vi-VN"/>
        </w:rPr>
      </w:pPr>
      <w:r w:rsidRPr="00DC23D4">
        <w:rPr>
          <w:rFonts w:ascii="Times New Roman" w:hAnsi="Times New Roman" w:cs="Times New Roman"/>
          <w:lang w:val="vi-VN"/>
        </w:rPr>
        <w:t>Giá dịch vụ Lập Báo cáo tài chính cho quỹ: 70.500.000 VNĐ/năm tương đương 5.875.000 VNĐ/tháng</w:t>
      </w:r>
      <w:r w:rsidR="008356D1" w:rsidRPr="00DC23D4">
        <w:rPr>
          <w:rFonts w:ascii="Times New Roman" w:hAnsi="Times New Roman" w:cs="Times New Roman"/>
          <w:lang w:val="vi-VN"/>
        </w:rPr>
        <w:t xml:space="preserve"> (chưa bao gồm thuế VAT)</w:t>
      </w:r>
      <w:r w:rsidRPr="00DC23D4">
        <w:rPr>
          <w:rFonts w:ascii="Times New Roman" w:hAnsi="Times New Roman" w:cs="Times New Roman"/>
          <w:lang w:val="vi-VN"/>
        </w:rPr>
        <w:t>.</w:t>
      </w:r>
    </w:p>
    <w:p w14:paraId="286C2AAD" w14:textId="555CB104" w:rsidR="00B71FF1" w:rsidRPr="00DC23D4" w:rsidRDefault="000107D6" w:rsidP="00BB3CEE">
      <w:pPr>
        <w:tabs>
          <w:tab w:val="left" w:pos="720"/>
        </w:tabs>
        <w:spacing w:before="120" w:after="120"/>
        <w:jc w:val="both"/>
        <w:rPr>
          <w:rFonts w:ascii="Times New Roman" w:eastAsia="Times New Roman" w:hAnsi="Times New Roman" w:cs="Times New Roman"/>
          <w:b/>
          <w:bCs/>
          <w:lang w:val="vi-VN"/>
        </w:rPr>
      </w:pPr>
      <w:r w:rsidRPr="00B7075F">
        <w:rPr>
          <w:rFonts w:ascii="Times New Roman" w:eastAsia="Times New Roman" w:hAnsi="Times New Roman" w:cs="Times New Roman"/>
          <w:b/>
          <w:bCs/>
          <w:lang w:val="vi-VN"/>
        </w:rPr>
        <w:t>7</w:t>
      </w:r>
      <w:r w:rsidR="00BB3CEE" w:rsidRPr="00B7075F">
        <w:rPr>
          <w:rFonts w:ascii="Times New Roman" w:eastAsia="Times New Roman" w:hAnsi="Times New Roman" w:cs="Times New Roman"/>
          <w:b/>
          <w:bCs/>
          <w:lang w:val="vi-VN"/>
        </w:rPr>
        <w:t>.</w:t>
      </w:r>
      <w:r w:rsidR="005E5001" w:rsidRPr="00DC23D4">
        <w:rPr>
          <w:rFonts w:ascii="Times New Roman" w:eastAsia="Times New Roman" w:hAnsi="Times New Roman" w:cs="Times New Roman"/>
          <w:b/>
          <w:bCs/>
          <w:lang w:val="vi-VN"/>
        </w:rPr>
        <w:tab/>
      </w:r>
      <w:r w:rsidR="00A948E8" w:rsidRPr="00DC23D4">
        <w:rPr>
          <w:rFonts w:ascii="Times New Roman" w:eastAsia="Times New Roman" w:hAnsi="Times New Roman" w:cs="Times New Roman"/>
          <w:b/>
          <w:bCs/>
          <w:lang w:val="vi-VN"/>
        </w:rPr>
        <w:t>Sự kiện</w:t>
      </w:r>
      <w:r w:rsidR="009B717D" w:rsidRPr="00DC23D4">
        <w:rPr>
          <w:rFonts w:ascii="Times New Roman" w:eastAsia="Times New Roman" w:hAnsi="Times New Roman" w:cs="Times New Roman"/>
          <w:b/>
          <w:bCs/>
          <w:lang w:val="vi-VN"/>
        </w:rPr>
        <w:t xml:space="preserve"> phát sinh </w:t>
      </w:r>
      <w:r w:rsidR="00963523" w:rsidRPr="00DC23D4">
        <w:rPr>
          <w:rFonts w:ascii="Times New Roman" w:eastAsia="Times New Roman" w:hAnsi="Times New Roman" w:cs="Times New Roman"/>
          <w:b/>
          <w:bCs/>
          <w:lang w:val="vi-VN"/>
        </w:rPr>
        <w:t>s</w:t>
      </w:r>
      <w:r w:rsidR="00A948E8" w:rsidRPr="00DC23D4">
        <w:rPr>
          <w:rFonts w:ascii="Times New Roman" w:eastAsia="Times New Roman" w:hAnsi="Times New Roman" w:cs="Times New Roman"/>
          <w:b/>
          <w:bCs/>
          <w:lang w:val="vi-VN"/>
        </w:rPr>
        <w:t>au ngày báo cáo tài chính</w:t>
      </w:r>
    </w:p>
    <w:p w14:paraId="58ADF5BB" w14:textId="77777777" w:rsidR="00750C66" w:rsidRPr="00DC23D4" w:rsidRDefault="00A948E8">
      <w:pPr>
        <w:spacing w:beforeLines="60" w:before="144" w:afterLines="60" w:after="144"/>
        <w:jc w:val="both"/>
        <w:rPr>
          <w:rFonts w:ascii="Times New Roman" w:eastAsia="Times New Roman" w:hAnsi="Times New Roman" w:cs="Times New Roman"/>
          <w:bCs/>
          <w:lang w:val="vi-VN"/>
        </w:rPr>
      </w:pPr>
      <w:r w:rsidRPr="00DC23D4">
        <w:rPr>
          <w:rFonts w:ascii="Times New Roman" w:eastAsia="Times New Roman" w:hAnsi="Times New Roman" w:cs="Times New Roman"/>
          <w:bCs/>
          <w:lang w:val="vi-VN"/>
        </w:rPr>
        <w:t>Không có sự kiện phát sinh sau ngày lập báo cáo tài chính cần điều chỉnh hoặc trình bày trên báo cáo tài chính.</w:t>
      </w:r>
    </w:p>
    <w:tbl>
      <w:tblPr>
        <w:tblW w:w="5000" w:type="pct"/>
        <w:tblLook w:val="04A0" w:firstRow="1" w:lastRow="0" w:firstColumn="1" w:lastColumn="0" w:noHBand="0" w:noVBand="1"/>
      </w:tblPr>
      <w:tblGrid>
        <w:gridCol w:w="2887"/>
        <w:gridCol w:w="3300"/>
        <w:gridCol w:w="2659"/>
      </w:tblGrid>
      <w:tr w:rsidR="00E972C5" w:rsidRPr="00DC23D4" w14:paraId="2F01A3BD" w14:textId="77777777" w:rsidTr="00B70C67">
        <w:tc>
          <w:tcPr>
            <w:tcW w:w="1632" w:type="pct"/>
            <w:vAlign w:val="bottom"/>
          </w:tcPr>
          <w:p w14:paraId="24B8DA55"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lang w:val="vi-VN"/>
              </w:rPr>
              <w:t>Người lập:</w:t>
            </w:r>
          </w:p>
        </w:tc>
        <w:tc>
          <w:tcPr>
            <w:tcW w:w="3368" w:type="pct"/>
            <w:gridSpan w:val="2"/>
          </w:tcPr>
          <w:p w14:paraId="629CA8B9"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lang w:val="vi-VN"/>
              </w:rPr>
              <w:t>Người duyệt:</w:t>
            </w:r>
          </w:p>
        </w:tc>
      </w:tr>
      <w:tr w:rsidR="00B70C67" w:rsidRPr="00DC23D4" w14:paraId="2E6A2E2C" w14:textId="77777777" w:rsidTr="00B70C67">
        <w:tc>
          <w:tcPr>
            <w:tcW w:w="1632" w:type="pct"/>
            <w:vAlign w:val="bottom"/>
          </w:tcPr>
          <w:p w14:paraId="6CF35E07" w14:textId="77777777" w:rsidR="00B70C67" w:rsidRPr="00DC23D4" w:rsidRDefault="00B70C67" w:rsidP="007849D3">
            <w:pPr>
              <w:tabs>
                <w:tab w:val="center" w:pos="4320"/>
              </w:tabs>
              <w:jc w:val="center"/>
              <w:rPr>
                <w:rFonts w:ascii="Times New Roman" w:hAnsi="Times New Roman" w:cs="Times New Roman"/>
                <w:lang w:val="vi-VN"/>
              </w:rPr>
            </w:pPr>
          </w:p>
        </w:tc>
        <w:tc>
          <w:tcPr>
            <w:tcW w:w="1865" w:type="pct"/>
          </w:tcPr>
          <w:p w14:paraId="4F6B209D" w14:textId="77777777" w:rsidR="00B70C67" w:rsidRPr="00DC23D4" w:rsidRDefault="00B70C67" w:rsidP="007849D3">
            <w:pPr>
              <w:tabs>
                <w:tab w:val="center" w:pos="4320"/>
              </w:tabs>
              <w:jc w:val="center"/>
              <w:rPr>
                <w:rFonts w:ascii="Times New Roman" w:hAnsi="Times New Roman" w:cs="Times New Roman"/>
                <w:lang w:val="vi-VN"/>
              </w:rPr>
            </w:pPr>
          </w:p>
        </w:tc>
        <w:tc>
          <w:tcPr>
            <w:tcW w:w="1503" w:type="pct"/>
          </w:tcPr>
          <w:p w14:paraId="5BCEFA6E" w14:textId="77777777" w:rsidR="00B70C67" w:rsidRPr="00DC23D4" w:rsidRDefault="00B70C67" w:rsidP="007849D3">
            <w:pPr>
              <w:tabs>
                <w:tab w:val="center" w:pos="4320"/>
              </w:tabs>
              <w:jc w:val="center"/>
              <w:rPr>
                <w:rFonts w:ascii="Times New Roman" w:hAnsi="Times New Roman" w:cs="Times New Roman"/>
                <w:lang w:val="vi-VN"/>
              </w:rPr>
            </w:pPr>
          </w:p>
        </w:tc>
      </w:tr>
      <w:tr w:rsidR="00E972C5" w:rsidRPr="00DC23D4" w14:paraId="0689CA81" w14:textId="77777777" w:rsidTr="00B70C67">
        <w:tc>
          <w:tcPr>
            <w:tcW w:w="1632" w:type="pct"/>
            <w:vAlign w:val="bottom"/>
          </w:tcPr>
          <w:p w14:paraId="3A7A0A27" w14:textId="77777777" w:rsidR="00E972C5" w:rsidRPr="00DC23D4" w:rsidRDefault="00E972C5" w:rsidP="007849D3">
            <w:pPr>
              <w:tabs>
                <w:tab w:val="center" w:pos="4320"/>
              </w:tabs>
              <w:jc w:val="center"/>
              <w:rPr>
                <w:rFonts w:ascii="Times New Roman" w:hAnsi="Times New Roman" w:cs="Times New Roman"/>
                <w:lang w:val="vi-VN"/>
              </w:rPr>
            </w:pPr>
          </w:p>
        </w:tc>
        <w:tc>
          <w:tcPr>
            <w:tcW w:w="1865" w:type="pct"/>
          </w:tcPr>
          <w:p w14:paraId="76E44E89" w14:textId="77777777" w:rsidR="00E972C5" w:rsidRPr="00DC23D4" w:rsidRDefault="00E972C5" w:rsidP="007849D3">
            <w:pPr>
              <w:tabs>
                <w:tab w:val="center" w:pos="4320"/>
              </w:tabs>
              <w:jc w:val="center"/>
              <w:rPr>
                <w:rFonts w:ascii="Times New Roman" w:hAnsi="Times New Roman" w:cs="Times New Roman"/>
                <w:lang w:val="vi-VN"/>
              </w:rPr>
            </w:pPr>
          </w:p>
        </w:tc>
        <w:tc>
          <w:tcPr>
            <w:tcW w:w="1503" w:type="pct"/>
          </w:tcPr>
          <w:p w14:paraId="2FA5CBD7" w14:textId="77777777" w:rsidR="00E972C5" w:rsidRPr="00DC23D4" w:rsidRDefault="00E972C5" w:rsidP="007849D3">
            <w:pPr>
              <w:tabs>
                <w:tab w:val="center" w:pos="4320"/>
              </w:tabs>
              <w:jc w:val="center"/>
              <w:rPr>
                <w:rFonts w:ascii="Times New Roman" w:hAnsi="Times New Roman" w:cs="Times New Roman"/>
                <w:lang w:val="vi-VN"/>
              </w:rPr>
            </w:pPr>
          </w:p>
        </w:tc>
      </w:tr>
      <w:tr w:rsidR="00E972C5" w:rsidRPr="00DC23D4" w14:paraId="75189F1B" w14:textId="77777777" w:rsidTr="00B70C67">
        <w:trPr>
          <w:trHeight w:val="594"/>
        </w:trPr>
        <w:tc>
          <w:tcPr>
            <w:tcW w:w="1632" w:type="pct"/>
            <w:vAlign w:val="bottom"/>
          </w:tcPr>
          <w:p w14:paraId="6F2A70B5"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______________________</w:t>
            </w:r>
          </w:p>
          <w:p w14:paraId="4A32B249" w14:textId="7B0D9998" w:rsidR="00E972C5" w:rsidRPr="00DC23D4" w:rsidRDefault="00D61FD1" w:rsidP="004E3DA2">
            <w:pPr>
              <w:tabs>
                <w:tab w:val="center" w:pos="4320"/>
              </w:tabs>
              <w:spacing w:after="0"/>
              <w:jc w:val="center"/>
              <w:rPr>
                <w:rFonts w:ascii="Times New Roman" w:hAnsi="Times New Roman" w:cs="Times New Roman"/>
                <w:b/>
              </w:rPr>
            </w:pPr>
            <w:r w:rsidRPr="00DC23D4">
              <w:rPr>
                <w:rFonts w:ascii="Times New Roman" w:hAnsi="Times New Roman" w:cs="Times New Roman"/>
                <w:b/>
              </w:rPr>
              <w:t xml:space="preserve">Bà </w:t>
            </w:r>
            <w:r w:rsidR="00CE5D96" w:rsidRPr="00CE5D96">
              <w:rPr>
                <w:rFonts w:ascii="Times New Roman" w:hAnsi="Times New Roman" w:cs="Times New Roman"/>
                <w:b/>
              </w:rPr>
              <w:t>Vũ Thanh Hằng</w:t>
            </w:r>
          </w:p>
        </w:tc>
        <w:tc>
          <w:tcPr>
            <w:tcW w:w="1865" w:type="pct"/>
          </w:tcPr>
          <w:p w14:paraId="15EE6EF7"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____________________________</w:t>
            </w:r>
          </w:p>
          <w:p w14:paraId="7723C867"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b/>
                <w:lang w:val="vi-VN"/>
              </w:rPr>
              <w:t>Bà Phan Thị Thu Hằng</w:t>
            </w:r>
          </w:p>
        </w:tc>
        <w:tc>
          <w:tcPr>
            <w:tcW w:w="1503" w:type="pct"/>
            <w:vAlign w:val="bottom"/>
          </w:tcPr>
          <w:p w14:paraId="32CC0CFB" w14:textId="77777777"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lang w:val="vi-VN"/>
              </w:rPr>
              <w:t>____________________</w:t>
            </w:r>
            <w:r w:rsidRPr="00DC23D4">
              <w:rPr>
                <w:rFonts w:ascii="Times New Roman" w:hAnsi="Times New Roman" w:cs="Times New Roman"/>
                <w:lang w:val="vi-VN"/>
              </w:rPr>
              <w:softHyphen/>
            </w:r>
            <w:r w:rsidRPr="00DC23D4">
              <w:rPr>
                <w:rFonts w:ascii="Times New Roman" w:hAnsi="Times New Roman" w:cs="Times New Roman"/>
                <w:lang w:val="vi-VN"/>
              </w:rPr>
              <w:softHyphen/>
              <w:t>_</w:t>
            </w:r>
          </w:p>
          <w:p w14:paraId="591AD2DF" w14:textId="58262D2C" w:rsidR="00E972C5" w:rsidRPr="00DC23D4" w:rsidRDefault="00E972C5" w:rsidP="004E3DA2">
            <w:pPr>
              <w:tabs>
                <w:tab w:val="center" w:pos="4320"/>
              </w:tabs>
              <w:spacing w:after="0"/>
              <w:jc w:val="center"/>
              <w:rPr>
                <w:rFonts w:ascii="Times New Roman" w:hAnsi="Times New Roman" w:cs="Times New Roman"/>
                <w:b/>
                <w:lang w:val="vi-VN"/>
              </w:rPr>
            </w:pPr>
            <w:r w:rsidRPr="00DC23D4">
              <w:rPr>
                <w:rFonts w:ascii="Times New Roman" w:hAnsi="Times New Roman" w:cs="Times New Roman"/>
                <w:b/>
                <w:lang w:val="vi-VN"/>
              </w:rPr>
              <w:t xml:space="preserve">Ông </w:t>
            </w:r>
            <w:r w:rsidR="00633185" w:rsidRPr="00DC23D4">
              <w:rPr>
                <w:rFonts w:ascii="Times New Roman" w:hAnsi="Times New Roman" w:cs="Times New Roman"/>
                <w:b/>
                <w:lang w:val="vi-VN"/>
              </w:rPr>
              <w:t>Phí Tuấn Thành</w:t>
            </w:r>
          </w:p>
        </w:tc>
      </w:tr>
      <w:tr w:rsidR="00E972C5" w:rsidRPr="00B716C3" w14:paraId="5FB79DA3" w14:textId="77777777" w:rsidTr="00B70C67">
        <w:tc>
          <w:tcPr>
            <w:tcW w:w="1632" w:type="pct"/>
          </w:tcPr>
          <w:p w14:paraId="4C9CD6CE" w14:textId="77777777" w:rsidR="00E972C5" w:rsidRPr="00DC23D4" w:rsidRDefault="00E972C5" w:rsidP="007849D3">
            <w:pPr>
              <w:tabs>
                <w:tab w:val="center" w:pos="4320"/>
              </w:tabs>
              <w:jc w:val="center"/>
              <w:rPr>
                <w:rFonts w:ascii="Times New Roman" w:hAnsi="Times New Roman" w:cs="Times New Roman"/>
                <w:lang w:val="vi-VN"/>
              </w:rPr>
            </w:pPr>
            <w:r w:rsidRPr="00DC23D4">
              <w:rPr>
                <w:rFonts w:ascii="Times New Roman" w:hAnsi="Times New Roman" w:cs="Times New Roman"/>
                <w:i/>
                <w:lang w:val="vi-VN"/>
              </w:rPr>
              <w:t>Chuyên viên Quản lý Quỹ</w:t>
            </w:r>
          </w:p>
        </w:tc>
        <w:tc>
          <w:tcPr>
            <w:tcW w:w="1865" w:type="pct"/>
          </w:tcPr>
          <w:p w14:paraId="37E96A63" w14:textId="77777777" w:rsidR="00E972C5" w:rsidRPr="00DC23D4" w:rsidRDefault="00E972C5" w:rsidP="007849D3">
            <w:pPr>
              <w:tabs>
                <w:tab w:val="center" w:pos="4320"/>
              </w:tabs>
              <w:spacing w:after="0"/>
              <w:jc w:val="center"/>
              <w:rPr>
                <w:rFonts w:ascii="Times New Roman" w:hAnsi="Times New Roman" w:cs="Times New Roman"/>
                <w:i/>
                <w:lang w:val="vi-VN"/>
              </w:rPr>
            </w:pPr>
            <w:r w:rsidRPr="00DC23D4">
              <w:rPr>
                <w:rFonts w:ascii="Times New Roman" w:hAnsi="Times New Roman" w:cs="Times New Roman"/>
                <w:i/>
                <w:lang w:val="vi-VN"/>
              </w:rPr>
              <w:t>Kế toán Trưởng</w:t>
            </w:r>
          </w:p>
        </w:tc>
        <w:tc>
          <w:tcPr>
            <w:tcW w:w="1503" w:type="pct"/>
            <w:vAlign w:val="bottom"/>
          </w:tcPr>
          <w:p w14:paraId="10A331BB" w14:textId="69C7ADA5" w:rsidR="00E972C5" w:rsidRPr="00B716C3" w:rsidRDefault="00CF7659" w:rsidP="007849D3">
            <w:pPr>
              <w:tabs>
                <w:tab w:val="center" w:pos="4320"/>
              </w:tabs>
              <w:jc w:val="center"/>
              <w:rPr>
                <w:rFonts w:ascii="Times New Roman" w:hAnsi="Times New Roman" w:cs="Times New Roman"/>
                <w:i/>
                <w:lang w:val="vi-VN"/>
              </w:rPr>
            </w:pPr>
            <w:r w:rsidRPr="00DC23D4">
              <w:rPr>
                <w:rFonts w:ascii="Times New Roman" w:hAnsi="Times New Roman" w:cs="Times New Roman"/>
                <w:i/>
              </w:rPr>
              <w:t xml:space="preserve">Tổng </w:t>
            </w:r>
            <w:r w:rsidR="00E972C5" w:rsidRPr="00DC23D4">
              <w:rPr>
                <w:rFonts w:ascii="Times New Roman" w:hAnsi="Times New Roman" w:cs="Times New Roman"/>
                <w:i/>
                <w:lang w:val="vi-VN"/>
              </w:rPr>
              <w:t>Giám đốc</w:t>
            </w:r>
          </w:p>
        </w:tc>
      </w:tr>
    </w:tbl>
    <w:p w14:paraId="222753BA" w14:textId="77777777" w:rsidR="00B71FF1" w:rsidRPr="009B2E41" w:rsidRDefault="00B71FF1" w:rsidP="004E3DA2">
      <w:pPr>
        <w:tabs>
          <w:tab w:val="left" w:pos="1185"/>
        </w:tabs>
        <w:rPr>
          <w:rFonts w:ascii="Times New Roman" w:hAnsi="Times New Roman" w:cs="Times New Roman"/>
          <w:lang w:val="vi-VN"/>
        </w:rPr>
      </w:pPr>
    </w:p>
    <w:sectPr w:rsidR="00B71FF1" w:rsidRPr="009B2E41" w:rsidSect="003F5F4C">
      <w:pgSz w:w="11906" w:h="16838" w:code="9"/>
      <w:pgMar w:top="990" w:right="1440" w:bottom="1152" w:left="16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2862" w14:textId="77777777" w:rsidR="00633185" w:rsidRDefault="00633185" w:rsidP="002169ED">
      <w:pPr>
        <w:spacing w:after="0" w:line="240" w:lineRule="auto"/>
      </w:pPr>
      <w:r>
        <w:separator/>
      </w:r>
    </w:p>
  </w:endnote>
  <w:endnote w:type="continuationSeparator" w:id="0">
    <w:p w14:paraId="6BE109A8" w14:textId="77777777" w:rsidR="00633185" w:rsidRDefault="00633185"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585D" w14:textId="77777777" w:rsidR="000A7766" w:rsidRDefault="000A7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831191"/>
      <w:docPartObj>
        <w:docPartGallery w:val="Page Numbers (Bottom of Page)"/>
        <w:docPartUnique/>
      </w:docPartObj>
    </w:sdtPr>
    <w:sdtEndPr/>
    <w:sdtContent>
      <w:p w14:paraId="06E12A53" w14:textId="77777777" w:rsidR="00633185" w:rsidRDefault="00633185">
        <w:pPr>
          <w:pStyle w:val="Footer"/>
          <w:jc w:val="right"/>
        </w:pPr>
        <w:r w:rsidRPr="00053AFD">
          <w:rPr>
            <w:rFonts w:ascii="Times New Roman" w:hAnsi="Times New Roman" w:cs="Times New Roman"/>
          </w:rPr>
          <w:fldChar w:fldCharType="begin"/>
        </w:r>
        <w:r w:rsidRPr="00053AFD">
          <w:rPr>
            <w:rFonts w:ascii="Times New Roman" w:hAnsi="Times New Roman" w:cs="Times New Roman"/>
          </w:rPr>
          <w:instrText xml:space="preserve"> PAGE   \* MERGEFORMAT </w:instrText>
        </w:r>
        <w:r w:rsidRPr="00053AFD">
          <w:rPr>
            <w:rFonts w:ascii="Times New Roman" w:hAnsi="Times New Roman" w:cs="Times New Roman"/>
          </w:rPr>
          <w:fldChar w:fldCharType="separate"/>
        </w:r>
        <w:r>
          <w:rPr>
            <w:rFonts w:ascii="Times New Roman" w:hAnsi="Times New Roman" w:cs="Times New Roman"/>
            <w:noProof/>
          </w:rPr>
          <w:t>14</w:t>
        </w:r>
        <w:r w:rsidRPr="00053AFD">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553B" w14:textId="77777777" w:rsidR="000A7766" w:rsidRDefault="000A7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3D46B" w14:textId="77777777" w:rsidR="00633185" w:rsidRDefault="00633185" w:rsidP="002169ED">
      <w:pPr>
        <w:spacing w:after="0" w:line="240" w:lineRule="auto"/>
      </w:pPr>
      <w:r>
        <w:separator/>
      </w:r>
    </w:p>
  </w:footnote>
  <w:footnote w:type="continuationSeparator" w:id="0">
    <w:p w14:paraId="7CA215CE" w14:textId="77777777" w:rsidR="00633185" w:rsidRDefault="00633185"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F871" w14:textId="3E147A7E" w:rsidR="000A7766" w:rsidRDefault="00C4186A">
    <w:pPr>
      <w:pStyle w:val="Header"/>
    </w:pPr>
    <w:r>
      <w:rPr>
        <w:noProof/>
      </w:rPr>
      <mc:AlternateContent>
        <mc:Choice Requires="wps">
          <w:drawing>
            <wp:anchor distT="0" distB="0" distL="0" distR="0" simplePos="0" relativeHeight="251659264" behindDoc="0" locked="0" layoutInCell="1" allowOverlap="1" wp14:anchorId="32AC07B2" wp14:editId="43E118C7">
              <wp:simplePos x="635" y="635"/>
              <wp:positionH relativeFrom="page">
                <wp:align>left</wp:align>
              </wp:positionH>
              <wp:positionV relativeFrom="page">
                <wp:align>top</wp:align>
              </wp:positionV>
              <wp:extent cx="667385" cy="341630"/>
              <wp:effectExtent l="0" t="0" r="18415" b="1270"/>
              <wp:wrapNone/>
              <wp:docPr id="718003627"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566078C8" w14:textId="4E0667A6" w:rsidR="00C4186A" w:rsidRPr="00C4186A" w:rsidRDefault="00C4186A" w:rsidP="00C4186A">
                          <w:pPr>
                            <w:spacing w:after="0"/>
                            <w:rPr>
                              <w:rFonts w:ascii="Arial" w:eastAsia="Arial" w:hAnsi="Arial" w:cs="Arial"/>
                              <w:noProof/>
                              <w:color w:val="317100"/>
                              <w:sz w:val="18"/>
                              <w:szCs w:val="18"/>
                            </w:rPr>
                          </w:pPr>
                          <w:r w:rsidRPr="00C4186A">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AC07B2" id="_x0000_t202" coordsize="21600,21600" o:spt="202" path="m,l,21600r21600,l21600,xe">
              <v:stroke joinstyle="miter"/>
              <v:path gradientshapeok="t" o:connecttype="rect"/>
            </v:shapetype>
            <v:shape id="Text Box 2" o:spid="_x0000_s1026" type="#_x0000_t202" alt="PUBLIC" style="position:absolute;margin-left:0;margin-top:0;width:52.55pt;height:26.9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" filled="f" stroked="f">
              <v:fill o:detectmouseclick="t"/>
              <v:textbox style="mso-fit-shape-to-text:t" inset="20pt,15pt,0,0">
                <w:txbxContent>
                  <w:p w14:paraId="566078C8" w14:textId="4E0667A6" w:rsidR="00C4186A" w:rsidRPr="00C4186A" w:rsidRDefault="00C4186A" w:rsidP="00C4186A">
                    <w:pPr>
                      <w:spacing w:after="0"/>
                      <w:rPr>
                        <w:rFonts w:ascii="Arial" w:eastAsia="Arial" w:hAnsi="Arial" w:cs="Arial"/>
                        <w:noProof/>
                        <w:color w:val="317100"/>
                        <w:sz w:val="18"/>
                        <w:szCs w:val="18"/>
                      </w:rPr>
                    </w:pPr>
                    <w:r w:rsidRPr="00C4186A">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0CB8" w14:textId="334BC9FB" w:rsidR="00633185" w:rsidRDefault="00C4186A">
    <w:pPr>
      <w:pStyle w:val="Header"/>
    </w:pPr>
    <w:r>
      <w:rPr>
        <w:noProof/>
      </w:rPr>
      <mc:AlternateContent>
        <mc:Choice Requires="wps">
          <w:drawing>
            <wp:anchor distT="0" distB="0" distL="0" distR="0" simplePos="0" relativeHeight="251660288" behindDoc="0" locked="0" layoutInCell="1" allowOverlap="1" wp14:anchorId="7D90629E" wp14:editId="79DFC65E">
              <wp:simplePos x="1028700" y="457200"/>
              <wp:positionH relativeFrom="page">
                <wp:align>left</wp:align>
              </wp:positionH>
              <wp:positionV relativeFrom="page">
                <wp:align>top</wp:align>
              </wp:positionV>
              <wp:extent cx="667385" cy="341630"/>
              <wp:effectExtent l="0" t="0" r="18415" b="1270"/>
              <wp:wrapNone/>
              <wp:docPr id="70324069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371222BA" w14:textId="4DCB02DA" w:rsidR="00C4186A" w:rsidRPr="00C4186A" w:rsidRDefault="00C4186A" w:rsidP="00C4186A">
                          <w:pPr>
                            <w:spacing w:after="0"/>
                            <w:rPr>
                              <w:rFonts w:ascii="Arial" w:eastAsia="Arial" w:hAnsi="Arial" w:cs="Arial"/>
                              <w:noProof/>
                              <w:color w:val="317100"/>
                              <w:sz w:val="18"/>
                              <w:szCs w:val="18"/>
                            </w:rPr>
                          </w:pPr>
                          <w:r w:rsidRPr="00C4186A">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90629E" id="_x0000_t202" coordsize="21600,21600" o:spt="202" path="m,l,21600r21600,l21600,xe">
              <v:stroke joinstyle="miter"/>
              <v:path gradientshapeok="t" o:connecttype="rect"/>
            </v:shapetype>
            <v:shape id="Text Box 3" o:spid="_x0000_s1027" type="#_x0000_t202" alt="PUBLIC" style="position:absolute;margin-left:0;margin-top:0;width:52.55pt;height:26.9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" filled="f" stroked="f">
              <v:fill o:detectmouseclick="t"/>
              <v:textbox style="mso-fit-shape-to-text:t" inset="20pt,15pt,0,0">
                <w:txbxContent>
                  <w:p w14:paraId="371222BA" w14:textId="4DCB02DA" w:rsidR="00C4186A" w:rsidRPr="00C4186A" w:rsidRDefault="00C4186A" w:rsidP="00C4186A">
                    <w:pPr>
                      <w:spacing w:after="0"/>
                      <w:rPr>
                        <w:rFonts w:ascii="Arial" w:eastAsia="Arial" w:hAnsi="Arial" w:cs="Arial"/>
                        <w:noProof/>
                        <w:color w:val="317100"/>
                        <w:sz w:val="18"/>
                        <w:szCs w:val="18"/>
                      </w:rPr>
                    </w:pPr>
                    <w:r w:rsidRPr="00C4186A">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8648" w14:textId="75CC16C7" w:rsidR="000A7766" w:rsidRDefault="00C4186A">
    <w:pPr>
      <w:pStyle w:val="Header"/>
    </w:pPr>
    <w:r>
      <w:rPr>
        <w:noProof/>
      </w:rPr>
      <mc:AlternateContent>
        <mc:Choice Requires="wps">
          <w:drawing>
            <wp:anchor distT="0" distB="0" distL="0" distR="0" simplePos="0" relativeHeight="251658240" behindDoc="0" locked="0" layoutInCell="1" allowOverlap="1" wp14:anchorId="3192BD51" wp14:editId="66DEF6C7">
              <wp:simplePos x="635" y="635"/>
              <wp:positionH relativeFrom="page">
                <wp:align>left</wp:align>
              </wp:positionH>
              <wp:positionV relativeFrom="page">
                <wp:align>top</wp:align>
              </wp:positionV>
              <wp:extent cx="667385" cy="341630"/>
              <wp:effectExtent l="0" t="0" r="18415" b="1270"/>
              <wp:wrapNone/>
              <wp:docPr id="143274395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7385" cy="341630"/>
                      </a:xfrm>
                      <a:prstGeom prst="rect">
                        <a:avLst/>
                      </a:prstGeom>
                      <a:noFill/>
                      <a:ln>
                        <a:noFill/>
                      </a:ln>
                    </wps:spPr>
                    <wps:txbx>
                      <w:txbxContent>
                        <w:p w14:paraId="6961FF73" w14:textId="6F91BC0F" w:rsidR="00C4186A" w:rsidRPr="00C4186A" w:rsidRDefault="00C4186A" w:rsidP="00C4186A">
                          <w:pPr>
                            <w:spacing w:after="0"/>
                            <w:rPr>
                              <w:rFonts w:ascii="Arial" w:eastAsia="Arial" w:hAnsi="Arial" w:cs="Arial"/>
                              <w:noProof/>
                              <w:color w:val="317100"/>
                              <w:sz w:val="18"/>
                              <w:szCs w:val="18"/>
                            </w:rPr>
                          </w:pPr>
                          <w:r w:rsidRPr="00C4186A">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92BD51" id="_x0000_t202" coordsize="21600,21600" o:spt="202" path="m,l,21600r21600,l21600,xe">
              <v:stroke joinstyle="miter"/>
              <v:path gradientshapeok="t" o:connecttype="rect"/>
            </v:shapetype>
            <v:shape id="Text Box 1" o:spid="_x0000_s1028" type="#_x0000_t202" alt="PUBLIC" style="position:absolute;margin-left:0;margin-top:0;width:52.55pt;height:26.9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" filled="f" stroked="f">
              <v:fill o:detectmouseclick="t"/>
              <v:textbox style="mso-fit-shape-to-text:t" inset="20pt,15pt,0,0">
                <w:txbxContent>
                  <w:p w14:paraId="6961FF73" w14:textId="6F91BC0F" w:rsidR="00C4186A" w:rsidRPr="00C4186A" w:rsidRDefault="00C4186A" w:rsidP="00C4186A">
                    <w:pPr>
                      <w:spacing w:after="0"/>
                      <w:rPr>
                        <w:rFonts w:ascii="Arial" w:eastAsia="Arial" w:hAnsi="Arial" w:cs="Arial"/>
                        <w:noProof/>
                        <w:color w:val="317100"/>
                        <w:sz w:val="18"/>
                        <w:szCs w:val="18"/>
                      </w:rPr>
                    </w:pPr>
                    <w:r w:rsidRPr="00C4186A">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7A1DEE"/>
    <w:multiLevelType w:val="hybridMultilevel"/>
    <w:tmpl w:val="F21A8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64323"/>
    <w:multiLevelType w:val="hybridMultilevel"/>
    <w:tmpl w:val="B6C0742A"/>
    <w:lvl w:ilvl="0" w:tplc="0409000D">
      <w:start w:val="1"/>
      <w:numFmt w:val="bullet"/>
      <w:lvlText w:val=""/>
      <w:lvlJc w:val="left"/>
      <w:pPr>
        <w:ind w:left="2250" w:hanging="360"/>
      </w:pPr>
      <w:rPr>
        <w:rFonts w:ascii="Wingdings" w:hAnsi="Wingdings" w:hint="default"/>
        <w:color w:val="808080"/>
        <w:sz w:val="16"/>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 w15:restartNumberingAfterBreak="0">
    <w:nsid w:val="0A156A42"/>
    <w:multiLevelType w:val="hybridMultilevel"/>
    <w:tmpl w:val="99FE12CE"/>
    <w:lvl w:ilvl="0" w:tplc="56A8F786">
      <w:start w:val="3"/>
      <w:numFmt w:val="bullet"/>
      <w:lvlText w:val="-"/>
      <w:lvlJc w:val="left"/>
      <w:pPr>
        <w:ind w:left="1890" w:hanging="360"/>
      </w:pPr>
      <w:rPr>
        <w:rFonts w:ascii="Arial" w:eastAsia="Times New Roman" w:hAnsi="Arial" w:cs="Arial" w:hint="default"/>
        <w:i w:val="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0B196A16"/>
    <w:multiLevelType w:val="hybridMultilevel"/>
    <w:tmpl w:val="8F589A2E"/>
    <w:lvl w:ilvl="0" w:tplc="2F72943E">
      <w:start w:val="1"/>
      <w:numFmt w:val="lowerLetter"/>
      <w:lvlText w:val="(%1)"/>
      <w:lvlJc w:val="left"/>
      <w:pPr>
        <w:ind w:left="420" w:hanging="360"/>
      </w:pPr>
      <w:rPr>
        <w:rFonts w:hint="default"/>
      </w:rPr>
    </w:lvl>
    <w:lvl w:ilvl="1" w:tplc="8318B312">
      <w:numFmt w:val="bullet"/>
      <w:lvlText w:val="-"/>
      <w:lvlJc w:val="left"/>
      <w:pPr>
        <w:ind w:left="1140" w:hanging="360"/>
      </w:pPr>
      <w:rPr>
        <w:rFonts w:ascii="Times New Roman" w:eastAsia="Times New Roman" w:hAnsi="Times New Roman" w:cs="Times New Roman" w:hint="default"/>
      </w:rPr>
    </w:lvl>
    <w:lvl w:ilvl="2" w:tplc="0809001B" w:tentative="1">
      <w:start w:val="1"/>
      <w:numFmt w:val="lowerRoman"/>
      <w:lvlText w:val="%3."/>
      <w:lvlJc w:val="right"/>
      <w:pPr>
        <w:ind w:left="1860" w:hanging="180"/>
      </w:pPr>
    </w:lvl>
    <w:lvl w:ilvl="3" w:tplc="0809000F">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0B323B3D"/>
    <w:multiLevelType w:val="hybridMultilevel"/>
    <w:tmpl w:val="9676CEFE"/>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AD16F7"/>
    <w:multiLevelType w:val="multilevel"/>
    <w:tmpl w:val="76DAF6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CEC6D68"/>
    <w:multiLevelType w:val="hybridMultilevel"/>
    <w:tmpl w:val="1060B474"/>
    <w:lvl w:ilvl="0" w:tplc="FEBE6C9C">
      <w:start w:val="1"/>
      <w:numFmt w:val="lowerLetter"/>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1DE12EC"/>
    <w:multiLevelType w:val="hybridMultilevel"/>
    <w:tmpl w:val="A45CC5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63BB0"/>
    <w:multiLevelType w:val="hybridMultilevel"/>
    <w:tmpl w:val="4D5E9E6E"/>
    <w:lvl w:ilvl="0" w:tplc="CF4076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B1CA8"/>
    <w:multiLevelType w:val="hybridMultilevel"/>
    <w:tmpl w:val="FE8E2274"/>
    <w:lvl w:ilvl="0" w:tplc="9DA65F4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7E0F0D"/>
    <w:multiLevelType w:val="hybridMultilevel"/>
    <w:tmpl w:val="572CBB5A"/>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3" w15:restartNumberingAfterBreak="0">
    <w:nsid w:val="168F1DB7"/>
    <w:multiLevelType w:val="hybridMultilevel"/>
    <w:tmpl w:val="57BC17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6B130A1"/>
    <w:multiLevelType w:val="hybridMultilevel"/>
    <w:tmpl w:val="B958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742CD"/>
    <w:multiLevelType w:val="hybridMultilevel"/>
    <w:tmpl w:val="B4C2FADE"/>
    <w:lvl w:ilvl="0" w:tplc="AD229F2C">
      <w:numFmt w:val="bullet"/>
      <w:lvlText w:val="-"/>
      <w:lvlJc w:val="left"/>
      <w:pPr>
        <w:ind w:left="2070" w:hanging="360"/>
      </w:pPr>
      <w:rPr>
        <w:rFonts w:ascii="Times New Roman" w:eastAsiaTheme="minorHAnsi" w:hAnsi="Times New Roman" w:cs="Times New Roman" w:hint="default"/>
      </w:rPr>
    </w:lvl>
    <w:lvl w:ilvl="1" w:tplc="08090003" w:tentative="1">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510" w:hanging="360"/>
      </w:pPr>
      <w:rPr>
        <w:rFonts w:ascii="Wingdings" w:hAnsi="Wingdings" w:hint="default"/>
      </w:rPr>
    </w:lvl>
    <w:lvl w:ilvl="3" w:tplc="08090001" w:tentative="1">
      <w:start w:val="1"/>
      <w:numFmt w:val="bullet"/>
      <w:lvlText w:val=""/>
      <w:lvlJc w:val="left"/>
      <w:pPr>
        <w:ind w:left="4230" w:hanging="360"/>
      </w:pPr>
      <w:rPr>
        <w:rFonts w:ascii="Symbol" w:hAnsi="Symbol" w:hint="default"/>
      </w:rPr>
    </w:lvl>
    <w:lvl w:ilvl="4" w:tplc="08090003" w:tentative="1">
      <w:start w:val="1"/>
      <w:numFmt w:val="bullet"/>
      <w:lvlText w:val="o"/>
      <w:lvlJc w:val="left"/>
      <w:pPr>
        <w:ind w:left="4950" w:hanging="360"/>
      </w:pPr>
      <w:rPr>
        <w:rFonts w:ascii="Courier New" w:hAnsi="Courier New" w:cs="Courier New" w:hint="default"/>
      </w:rPr>
    </w:lvl>
    <w:lvl w:ilvl="5" w:tplc="08090005" w:tentative="1">
      <w:start w:val="1"/>
      <w:numFmt w:val="bullet"/>
      <w:lvlText w:val=""/>
      <w:lvlJc w:val="left"/>
      <w:pPr>
        <w:ind w:left="5670" w:hanging="360"/>
      </w:pPr>
      <w:rPr>
        <w:rFonts w:ascii="Wingdings" w:hAnsi="Wingdings" w:hint="default"/>
      </w:rPr>
    </w:lvl>
    <w:lvl w:ilvl="6" w:tplc="08090001" w:tentative="1">
      <w:start w:val="1"/>
      <w:numFmt w:val="bullet"/>
      <w:lvlText w:val=""/>
      <w:lvlJc w:val="left"/>
      <w:pPr>
        <w:ind w:left="6390" w:hanging="360"/>
      </w:pPr>
      <w:rPr>
        <w:rFonts w:ascii="Symbol" w:hAnsi="Symbol" w:hint="default"/>
      </w:rPr>
    </w:lvl>
    <w:lvl w:ilvl="7" w:tplc="08090003" w:tentative="1">
      <w:start w:val="1"/>
      <w:numFmt w:val="bullet"/>
      <w:lvlText w:val="o"/>
      <w:lvlJc w:val="left"/>
      <w:pPr>
        <w:ind w:left="7110" w:hanging="360"/>
      </w:pPr>
      <w:rPr>
        <w:rFonts w:ascii="Courier New" w:hAnsi="Courier New" w:cs="Courier New" w:hint="default"/>
      </w:rPr>
    </w:lvl>
    <w:lvl w:ilvl="8" w:tplc="08090005" w:tentative="1">
      <w:start w:val="1"/>
      <w:numFmt w:val="bullet"/>
      <w:lvlText w:val=""/>
      <w:lvlJc w:val="left"/>
      <w:pPr>
        <w:ind w:left="7830" w:hanging="360"/>
      </w:pPr>
      <w:rPr>
        <w:rFonts w:ascii="Wingdings" w:hAnsi="Wingdings" w:hint="default"/>
      </w:rPr>
    </w:lvl>
  </w:abstractNum>
  <w:abstractNum w:abstractNumId="16" w15:restartNumberingAfterBreak="0">
    <w:nsid w:val="1D3A7D0D"/>
    <w:multiLevelType w:val="hybridMultilevel"/>
    <w:tmpl w:val="77F6A4C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7" w15:restartNumberingAfterBreak="0">
    <w:nsid w:val="24296369"/>
    <w:multiLevelType w:val="hybridMultilevel"/>
    <w:tmpl w:val="672C8508"/>
    <w:lvl w:ilvl="0" w:tplc="EB3844A6">
      <w:start w:val="1"/>
      <w:numFmt w:val="lowerRoman"/>
      <w:lvlText w:val="%1)"/>
      <w:lvlJc w:val="left"/>
      <w:pPr>
        <w:ind w:left="2250" w:hanging="360"/>
      </w:pPr>
      <w:rPr>
        <w:rFonts w:ascii="Times New Roman" w:eastAsia="Times New Roman" w:hAnsi="Times New Roman" w:cs="Times New Roman"/>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18" w15:restartNumberingAfterBreak="0">
    <w:nsid w:val="24A03547"/>
    <w:multiLevelType w:val="hybridMultilevel"/>
    <w:tmpl w:val="4204F884"/>
    <w:lvl w:ilvl="0" w:tplc="0409000D">
      <w:start w:val="1"/>
      <w:numFmt w:val="bullet"/>
      <w:lvlText w:val=""/>
      <w:lvlJc w:val="left"/>
      <w:pPr>
        <w:ind w:left="2610" w:hanging="360"/>
      </w:pPr>
      <w:rPr>
        <w:rFonts w:ascii="Wingdings" w:hAnsi="Wingdings" w:hint="default"/>
        <w:color w:val="808080"/>
        <w:sz w:val="16"/>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9" w15:restartNumberingAfterBreak="0">
    <w:nsid w:val="25E90CCF"/>
    <w:multiLevelType w:val="hybridMultilevel"/>
    <w:tmpl w:val="6324ED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0E43DA"/>
    <w:multiLevelType w:val="multilevel"/>
    <w:tmpl w:val="80DC0078"/>
    <w:lvl w:ilvl="0">
      <w:start w:val="1"/>
      <w:numFmt w:val="decimal"/>
      <w:lvlText w:val="10.%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D812A9"/>
    <w:multiLevelType w:val="hybridMultilevel"/>
    <w:tmpl w:val="094047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B13B1D"/>
    <w:multiLevelType w:val="hybridMultilevel"/>
    <w:tmpl w:val="EF08AEB0"/>
    <w:lvl w:ilvl="0" w:tplc="4502DAF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38237E"/>
    <w:multiLevelType w:val="hybridMultilevel"/>
    <w:tmpl w:val="8CDA02AE"/>
    <w:lvl w:ilvl="0" w:tplc="ED208176">
      <w:start w:val="1"/>
      <w:numFmt w:val="bullet"/>
      <w:lvlText w:val="►"/>
      <w:lvlJc w:val="left"/>
      <w:pPr>
        <w:ind w:left="720" w:hanging="360"/>
      </w:pPr>
      <w:rPr>
        <w:rFonts w:ascii="Arial" w:hAnsi="Arial" w:cs="Times New Roman" w:hint="default"/>
        <w:b w:val="0"/>
        <w:i w:val="0"/>
        <w:color w:val="80808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6DA691A"/>
    <w:multiLevelType w:val="hybridMultilevel"/>
    <w:tmpl w:val="4D16A0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6A7594"/>
    <w:multiLevelType w:val="hybridMultilevel"/>
    <w:tmpl w:val="BEAAEF7A"/>
    <w:lvl w:ilvl="0" w:tplc="E5CA33C6">
      <w:numFmt w:val="bullet"/>
      <w:lvlText w:val="-"/>
      <w:lvlJc w:val="left"/>
      <w:pPr>
        <w:ind w:left="108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8773109"/>
    <w:multiLevelType w:val="hybridMultilevel"/>
    <w:tmpl w:val="C3567048"/>
    <w:lvl w:ilvl="0" w:tplc="CF323C9E">
      <w:start w:val="1"/>
      <w:numFmt w:val="lowerRoman"/>
      <w:lvlText w:val="%1)"/>
      <w:lvlJc w:val="left"/>
      <w:pPr>
        <w:ind w:left="1790" w:hanging="720"/>
      </w:pPr>
      <w:rPr>
        <w:rFonts w:hint="default"/>
        <w:i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0" w15:restartNumberingAfterBreak="0">
    <w:nsid w:val="4BC640BF"/>
    <w:multiLevelType w:val="hybridMultilevel"/>
    <w:tmpl w:val="64EE7546"/>
    <w:lvl w:ilvl="0" w:tplc="08090001">
      <w:start w:val="1"/>
      <w:numFmt w:val="bullet"/>
      <w:lvlText w:val=""/>
      <w:lvlJc w:val="left"/>
      <w:pPr>
        <w:ind w:left="2250" w:hanging="360"/>
      </w:pPr>
      <w:rPr>
        <w:rFonts w:ascii="Symbol" w:hAnsi="Symbol"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1" w15:restartNumberingAfterBreak="0">
    <w:nsid w:val="53BA4EAB"/>
    <w:multiLevelType w:val="multilevel"/>
    <w:tmpl w:val="7B68CD70"/>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32" w15:restartNumberingAfterBreak="0">
    <w:nsid w:val="54EA50BE"/>
    <w:multiLevelType w:val="hybridMultilevel"/>
    <w:tmpl w:val="9ED0285C"/>
    <w:lvl w:ilvl="0" w:tplc="8910B58E">
      <w:start w:val="1"/>
      <w:numFmt w:val="bullet"/>
      <w:lvlText w:val="►"/>
      <w:lvlJc w:val="left"/>
      <w:pPr>
        <w:ind w:left="107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E859E2"/>
    <w:multiLevelType w:val="hybridMultilevel"/>
    <w:tmpl w:val="1ED6393A"/>
    <w:lvl w:ilvl="0" w:tplc="8910B58E">
      <w:start w:val="1"/>
      <w:numFmt w:val="bullet"/>
      <w:lvlText w:val="►"/>
      <w:lvlJc w:val="left"/>
      <w:pPr>
        <w:ind w:left="1440" w:hanging="360"/>
      </w:pPr>
      <w:rPr>
        <w:rFonts w:ascii="Arial" w:hAnsi="Arial" w:hint="default"/>
        <w:b w:val="0"/>
        <w:i/>
        <w:color w:val="A6A6A6"/>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9E919C0"/>
    <w:multiLevelType w:val="hybridMultilevel"/>
    <w:tmpl w:val="4F062820"/>
    <w:lvl w:ilvl="0" w:tplc="014AB47A">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ABF084E"/>
    <w:multiLevelType w:val="hybridMultilevel"/>
    <w:tmpl w:val="B4BAF512"/>
    <w:lvl w:ilvl="0" w:tplc="B8F62AA0">
      <w:start w:val="1"/>
      <w:numFmt w:val="lowerRoman"/>
      <w:lvlText w:val="%1)"/>
      <w:lvlJc w:val="left"/>
      <w:pPr>
        <w:ind w:left="1797" w:hanging="360"/>
      </w:pPr>
      <w:rPr>
        <w:rFonts w:hint="default"/>
        <w:i w:val="0"/>
        <w:sz w:val="20"/>
        <w:szCs w:val="22"/>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6" w15:restartNumberingAfterBreak="0">
    <w:nsid w:val="61E7311D"/>
    <w:multiLevelType w:val="multilevel"/>
    <w:tmpl w:val="B4D4DE2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43C30E9"/>
    <w:multiLevelType w:val="hybridMultilevel"/>
    <w:tmpl w:val="0A84D378"/>
    <w:lvl w:ilvl="0" w:tplc="AD229F2C">
      <w:numFmt w:val="bullet"/>
      <w:lvlText w:val="-"/>
      <w:lvlJc w:val="left"/>
      <w:pPr>
        <w:ind w:left="1440" w:hanging="360"/>
      </w:pPr>
      <w:rPr>
        <w:rFonts w:ascii="Times New Roman" w:eastAsiaTheme="minorHAnsi" w:hAnsi="Times New Roman" w:cs="Times New Roman"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CD27B3F"/>
    <w:multiLevelType w:val="hybridMultilevel"/>
    <w:tmpl w:val="05C0DB5C"/>
    <w:lvl w:ilvl="0" w:tplc="AD229F2C">
      <w:numFmt w:val="bullet"/>
      <w:lvlText w:val="-"/>
      <w:lvlJc w:val="left"/>
      <w:pPr>
        <w:ind w:left="1440" w:hanging="360"/>
      </w:pPr>
      <w:rPr>
        <w:rFonts w:ascii="Times New Roman" w:eastAsiaTheme="minorHAnsi" w:hAnsi="Times New Roman" w:cs="Times New Roman" w:hint="default"/>
      </w:rPr>
    </w:lvl>
    <w:lvl w:ilvl="1" w:tplc="8318B312">
      <w:numFmt w:val="bullet"/>
      <w:lvlText w:val="-"/>
      <w:lvlJc w:val="left"/>
      <w:pPr>
        <w:ind w:left="2160" w:hanging="360"/>
      </w:pPr>
      <w:rPr>
        <w:rFonts w:ascii="Times New Roman" w:eastAsia="Times New Roman"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EB90DE9"/>
    <w:multiLevelType w:val="hybridMultilevel"/>
    <w:tmpl w:val="40241DC4"/>
    <w:lvl w:ilvl="0" w:tplc="B5667F6E">
      <w:start w:val="1"/>
      <w:numFmt w:val="lowerRoman"/>
      <w:lvlText w:val="%1)"/>
      <w:lvlJc w:val="left"/>
      <w:pPr>
        <w:ind w:left="1070" w:hanging="360"/>
      </w:pPr>
      <w:rPr>
        <w:rFonts w:hint="default"/>
        <w:b w:val="0"/>
        <w:i w:val="0"/>
        <w:color w:val="auto"/>
        <w:sz w:val="20"/>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DE46E2"/>
    <w:multiLevelType w:val="hybridMultilevel"/>
    <w:tmpl w:val="E18E9588"/>
    <w:lvl w:ilvl="0" w:tplc="CA7EDAE4">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1174A2E"/>
    <w:multiLevelType w:val="hybridMultilevel"/>
    <w:tmpl w:val="EFFC4E50"/>
    <w:lvl w:ilvl="0" w:tplc="AD229F2C">
      <w:numFmt w:val="bullet"/>
      <w:lvlText w:val="-"/>
      <w:lvlJc w:val="left"/>
      <w:pPr>
        <w:ind w:left="1440" w:hanging="360"/>
      </w:pPr>
      <w:rPr>
        <w:rFonts w:ascii="Times New Roman" w:eastAsiaTheme="minorHAnsi" w:hAnsi="Times New Roman" w:cs="Times New Roman"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5FD3890"/>
    <w:multiLevelType w:val="hybridMultilevel"/>
    <w:tmpl w:val="611C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1E069E"/>
    <w:multiLevelType w:val="hybridMultilevel"/>
    <w:tmpl w:val="FCA28D90"/>
    <w:lvl w:ilvl="0" w:tplc="AD229F2C">
      <w:numFmt w:val="bullet"/>
      <w:lvlText w:val="-"/>
      <w:lvlJc w:val="left"/>
      <w:pPr>
        <w:ind w:left="1440" w:hanging="360"/>
      </w:pPr>
      <w:rPr>
        <w:rFonts w:ascii="Times New Roman" w:eastAsiaTheme="minorHAnsi" w:hAnsi="Times New Roman" w:cs="Times New Roman" w:hint="default"/>
      </w:rPr>
    </w:lvl>
    <w:lvl w:ilvl="1" w:tplc="AD229F2C">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8482BB4"/>
    <w:multiLevelType w:val="hybridMultilevel"/>
    <w:tmpl w:val="41B4E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F5054C"/>
    <w:multiLevelType w:val="hybridMultilevel"/>
    <w:tmpl w:val="C5AE5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D416D13"/>
    <w:multiLevelType w:val="multilevel"/>
    <w:tmpl w:val="9F30715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FA3A2D"/>
    <w:multiLevelType w:val="multilevel"/>
    <w:tmpl w:val="8D126F28"/>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vertAlign w:val="superscript"/>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4617257">
    <w:abstractNumId w:val="22"/>
  </w:num>
  <w:num w:numId="2" w16cid:durableId="81802774">
    <w:abstractNumId w:val="25"/>
  </w:num>
  <w:num w:numId="3" w16cid:durableId="1911888048">
    <w:abstractNumId w:val="23"/>
  </w:num>
  <w:num w:numId="4" w16cid:durableId="1719670584">
    <w:abstractNumId w:val="31"/>
  </w:num>
  <w:num w:numId="5" w16cid:durableId="45296695">
    <w:abstractNumId w:val="15"/>
  </w:num>
  <w:num w:numId="6" w16cid:durableId="500655422">
    <w:abstractNumId w:val="8"/>
  </w:num>
  <w:num w:numId="7" w16cid:durableId="542717332">
    <w:abstractNumId w:val="36"/>
  </w:num>
  <w:num w:numId="8" w16cid:durableId="462044230">
    <w:abstractNumId w:val="4"/>
  </w:num>
  <w:num w:numId="9" w16cid:durableId="492453557">
    <w:abstractNumId w:val="27"/>
  </w:num>
  <w:num w:numId="10" w16cid:durableId="1441414435">
    <w:abstractNumId w:val="42"/>
  </w:num>
  <w:num w:numId="11" w16cid:durableId="2020308434">
    <w:abstractNumId w:val="6"/>
  </w:num>
  <w:num w:numId="12" w16cid:durableId="1950117351">
    <w:abstractNumId w:val="0"/>
  </w:num>
  <w:num w:numId="13" w16cid:durableId="1907180806">
    <w:abstractNumId w:val="38"/>
  </w:num>
  <w:num w:numId="14" w16cid:durableId="1377461390">
    <w:abstractNumId w:val="19"/>
  </w:num>
  <w:num w:numId="15" w16cid:durableId="816191668">
    <w:abstractNumId w:val="43"/>
  </w:num>
  <w:num w:numId="16" w16cid:durableId="1334531394">
    <w:abstractNumId w:val="5"/>
  </w:num>
  <w:num w:numId="17" w16cid:durableId="452868124">
    <w:abstractNumId w:val="13"/>
  </w:num>
  <w:num w:numId="18" w16cid:durableId="1148278360">
    <w:abstractNumId w:val="37"/>
  </w:num>
  <w:num w:numId="19" w16cid:durableId="817265859">
    <w:abstractNumId w:val="41"/>
  </w:num>
  <w:num w:numId="20" w16cid:durableId="1088841375">
    <w:abstractNumId w:val="21"/>
  </w:num>
  <w:num w:numId="21" w16cid:durableId="1579974606">
    <w:abstractNumId w:val="26"/>
  </w:num>
  <w:num w:numId="22" w16cid:durableId="473062216">
    <w:abstractNumId w:val="33"/>
  </w:num>
  <w:num w:numId="23" w16cid:durableId="1613782439">
    <w:abstractNumId w:val="32"/>
  </w:num>
  <w:num w:numId="24" w16cid:durableId="1639265326">
    <w:abstractNumId w:val="39"/>
  </w:num>
  <w:num w:numId="25" w16cid:durableId="1591084559">
    <w:abstractNumId w:val="35"/>
  </w:num>
  <w:num w:numId="26" w16cid:durableId="563489754">
    <w:abstractNumId w:val="2"/>
  </w:num>
  <w:num w:numId="27" w16cid:durableId="1789230228">
    <w:abstractNumId w:val="3"/>
  </w:num>
  <w:num w:numId="28" w16cid:durableId="1784693924">
    <w:abstractNumId w:val="29"/>
  </w:num>
  <w:num w:numId="29" w16cid:durableId="527793963">
    <w:abstractNumId w:val="12"/>
  </w:num>
  <w:num w:numId="30" w16cid:durableId="86654907">
    <w:abstractNumId w:val="18"/>
  </w:num>
  <w:num w:numId="31" w16cid:durableId="1397389095">
    <w:abstractNumId w:val="16"/>
  </w:num>
  <w:num w:numId="32" w16cid:durableId="86120090">
    <w:abstractNumId w:val="40"/>
  </w:num>
  <w:num w:numId="33" w16cid:durableId="502234651">
    <w:abstractNumId w:val="45"/>
  </w:num>
  <w:num w:numId="34" w16cid:durableId="1317687203">
    <w:abstractNumId w:val="47"/>
  </w:num>
  <w:num w:numId="35" w16cid:durableId="1814055197">
    <w:abstractNumId w:val="17"/>
  </w:num>
  <w:num w:numId="36" w16cid:durableId="1709573014">
    <w:abstractNumId w:val="11"/>
  </w:num>
  <w:num w:numId="37" w16cid:durableId="724721946">
    <w:abstractNumId w:val="20"/>
  </w:num>
  <w:num w:numId="38" w16cid:durableId="2085373429">
    <w:abstractNumId w:val="7"/>
  </w:num>
  <w:num w:numId="39" w16cid:durableId="1018582089">
    <w:abstractNumId w:val="46"/>
  </w:num>
  <w:num w:numId="40" w16cid:durableId="74857778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6125069">
    <w:abstractNumId w:val="1"/>
  </w:num>
  <w:num w:numId="42" w16cid:durableId="1947541142">
    <w:abstractNumId w:val="9"/>
  </w:num>
  <w:num w:numId="43" w16cid:durableId="2046828371">
    <w:abstractNumId w:val="14"/>
  </w:num>
  <w:num w:numId="44" w16cid:durableId="1978294293">
    <w:abstractNumId w:val="10"/>
  </w:num>
  <w:num w:numId="45" w16cid:durableId="124738675">
    <w:abstractNumId w:val="44"/>
  </w:num>
  <w:num w:numId="46" w16cid:durableId="1957910555">
    <w:abstractNumId w:val="30"/>
  </w:num>
  <w:num w:numId="47" w16cid:durableId="1766655744">
    <w:abstractNumId w:val="24"/>
  </w:num>
  <w:num w:numId="48" w16cid:durableId="281034949">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03EA"/>
    <w:rsid w:val="00001E56"/>
    <w:rsid w:val="00002B7E"/>
    <w:rsid w:val="00002DB1"/>
    <w:rsid w:val="000065AF"/>
    <w:rsid w:val="00007754"/>
    <w:rsid w:val="00010546"/>
    <w:rsid w:val="000107D6"/>
    <w:rsid w:val="00010D64"/>
    <w:rsid w:val="000113BA"/>
    <w:rsid w:val="00011EB8"/>
    <w:rsid w:val="000165DF"/>
    <w:rsid w:val="00016B1B"/>
    <w:rsid w:val="00016D4B"/>
    <w:rsid w:val="00017395"/>
    <w:rsid w:val="00020BF3"/>
    <w:rsid w:val="00020D1F"/>
    <w:rsid w:val="0002277A"/>
    <w:rsid w:val="00022C2C"/>
    <w:rsid w:val="0002423D"/>
    <w:rsid w:val="00026691"/>
    <w:rsid w:val="00026829"/>
    <w:rsid w:val="00026F66"/>
    <w:rsid w:val="00030107"/>
    <w:rsid w:val="00030D54"/>
    <w:rsid w:val="00031A77"/>
    <w:rsid w:val="0003211C"/>
    <w:rsid w:val="00032F5C"/>
    <w:rsid w:val="0003347D"/>
    <w:rsid w:val="0003349B"/>
    <w:rsid w:val="00034281"/>
    <w:rsid w:val="00034523"/>
    <w:rsid w:val="00036740"/>
    <w:rsid w:val="00040936"/>
    <w:rsid w:val="00040D62"/>
    <w:rsid w:val="00040E5A"/>
    <w:rsid w:val="00041DF4"/>
    <w:rsid w:val="00042B68"/>
    <w:rsid w:val="000431A0"/>
    <w:rsid w:val="0004370B"/>
    <w:rsid w:val="00043A7A"/>
    <w:rsid w:val="00043C5A"/>
    <w:rsid w:val="00044C47"/>
    <w:rsid w:val="00045F74"/>
    <w:rsid w:val="00046B69"/>
    <w:rsid w:val="0004734A"/>
    <w:rsid w:val="00047EA0"/>
    <w:rsid w:val="000518F8"/>
    <w:rsid w:val="00051F45"/>
    <w:rsid w:val="00053AFD"/>
    <w:rsid w:val="00055135"/>
    <w:rsid w:val="0005569C"/>
    <w:rsid w:val="0005579A"/>
    <w:rsid w:val="000557EB"/>
    <w:rsid w:val="00055B01"/>
    <w:rsid w:val="00055C8C"/>
    <w:rsid w:val="00057136"/>
    <w:rsid w:val="00062670"/>
    <w:rsid w:val="00066216"/>
    <w:rsid w:val="00066C51"/>
    <w:rsid w:val="000672DB"/>
    <w:rsid w:val="00071345"/>
    <w:rsid w:val="000731E7"/>
    <w:rsid w:val="00073557"/>
    <w:rsid w:val="000739AF"/>
    <w:rsid w:val="000742CF"/>
    <w:rsid w:val="000768C9"/>
    <w:rsid w:val="00076EE8"/>
    <w:rsid w:val="00085271"/>
    <w:rsid w:val="0008664A"/>
    <w:rsid w:val="0008719B"/>
    <w:rsid w:val="00091044"/>
    <w:rsid w:val="00091A97"/>
    <w:rsid w:val="00093C16"/>
    <w:rsid w:val="000948E5"/>
    <w:rsid w:val="000A288E"/>
    <w:rsid w:val="000A51B5"/>
    <w:rsid w:val="000A6B7A"/>
    <w:rsid w:val="000A6C3B"/>
    <w:rsid w:val="000A6FB0"/>
    <w:rsid w:val="000A7342"/>
    <w:rsid w:val="000A7766"/>
    <w:rsid w:val="000B0320"/>
    <w:rsid w:val="000B1667"/>
    <w:rsid w:val="000B20F8"/>
    <w:rsid w:val="000B243E"/>
    <w:rsid w:val="000B4696"/>
    <w:rsid w:val="000B4A6F"/>
    <w:rsid w:val="000B58CB"/>
    <w:rsid w:val="000B5A86"/>
    <w:rsid w:val="000B656A"/>
    <w:rsid w:val="000B6829"/>
    <w:rsid w:val="000B7814"/>
    <w:rsid w:val="000C0516"/>
    <w:rsid w:val="000C4641"/>
    <w:rsid w:val="000C5215"/>
    <w:rsid w:val="000C6825"/>
    <w:rsid w:val="000C694F"/>
    <w:rsid w:val="000D1559"/>
    <w:rsid w:val="000D16D7"/>
    <w:rsid w:val="000D1C90"/>
    <w:rsid w:val="000D4481"/>
    <w:rsid w:val="000D518F"/>
    <w:rsid w:val="000E074A"/>
    <w:rsid w:val="000E3487"/>
    <w:rsid w:val="000E6706"/>
    <w:rsid w:val="000E7E7F"/>
    <w:rsid w:val="000F0DDF"/>
    <w:rsid w:val="000F3D25"/>
    <w:rsid w:val="000F4117"/>
    <w:rsid w:val="000F4BF4"/>
    <w:rsid w:val="000F5932"/>
    <w:rsid w:val="0010195E"/>
    <w:rsid w:val="001040E2"/>
    <w:rsid w:val="00104EC4"/>
    <w:rsid w:val="001053DA"/>
    <w:rsid w:val="00106167"/>
    <w:rsid w:val="0010662B"/>
    <w:rsid w:val="00107F66"/>
    <w:rsid w:val="001103E0"/>
    <w:rsid w:val="00111440"/>
    <w:rsid w:val="00111610"/>
    <w:rsid w:val="00111BC4"/>
    <w:rsid w:val="00112FDE"/>
    <w:rsid w:val="0011474C"/>
    <w:rsid w:val="0011562C"/>
    <w:rsid w:val="001160CE"/>
    <w:rsid w:val="00116B65"/>
    <w:rsid w:val="00122687"/>
    <w:rsid w:val="0012272F"/>
    <w:rsid w:val="00122940"/>
    <w:rsid w:val="001239E6"/>
    <w:rsid w:val="00123FA0"/>
    <w:rsid w:val="001248EB"/>
    <w:rsid w:val="00125C1F"/>
    <w:rsid w:val="00126EF3"/>
    <w:rsid w:val="00131EAB"/>
    <w:rsid w:val="00133455"/>
    <w:rsid w:val="00140161"/>
    <w:rsid w:val="00140658"/>
    <w:rsid w:val="001421ED"/>
    <w:rsid w:val="001444AA"/>
    <w:rsid w:val="001500B6"/>
    <w:rsid w:val="001523F2"/>
    <w:rsid w:val="0015252E"/>
    <w:rsid w:val="001538BB"/>
    <w:rsid w:val="00153C15"/>
    <w:rsid w:val="00156407"/>
    <w:rsid w:val="001564B8"/>
    <w:rsid w:val="001574A4"/>
    <w:rsid w:val="0016192E"/>
    <w:rsid w:val="0016341F"/>
    <w:rsid w:val="00164083"/>
    <w:rsid w:val="00165E6E"/>
    <w:rsid w:val="00171805"/>
    <w:rsid w:val="001742B5"/>
    <w:rsid w:val="00175962"/>
    <w:rsid w:val="00176A55"/>
    <w:rsid w:val="0017756C"/>
    <w:rsid w:val="00177E00"/>
    <w:rsid w:val="00183477"/>
    <w:rsid w:val="001836B5"/>
    <w:rsid w:val="00183968"/>
    <w:rsid w:val="0018418F"/>
    <w:rsid w:val="00185A74"/>
    <w:rsid w:val="00187C3F"/>
    <w:rsid w:val="00191A2A"/>
    <w:rsid w:val="001925CC"/>
    <w:rsid w:val="001938E5"/>
    <w:rsid w:val="001942AC"/>
    <w:rsid w:val="001962FF"/>
    <w:rsid w:val="001969F5"/>
    <w:rsid w:val="00196BF0"/>
    <w:rsid w:val="001978B5"/>
    <w:rsid w:val="001A0A0E"/>
    <w:rsid w:val="001A1C0D"/>
    <w:rsid w:val="001A1D1C"/>
    <w:rsid w:val="001A21D1"/>
    <w:rsid w:val="001A24BE"/>
    <w:rsid w:val="001A2E68"/>
    <w:rsid w:val="001A38C0"/>
    <w:rsid w:val="001A707E"/>
    <w:rsid w:val="001A7A94"/>
    <w:rsid w:val="001B22BF"/>
    <w:rsid w:val="001B2301"/>
    <w:rsid w:val="001B2596"/>
    <w:rsid w:val="001B3749"/>
    <w:rsid w:val="001B44DD"/>
    <w:rsid w:val="001B49F4"/>
    <w:rsid w:val="001B4C41"/>
    <w:rsid w:val="001B70EA"/>
    <w:rsid w:val="001C0428"/>
    <w:rsid w:val="001C2913"/>
    <w:rsid w:val="001C2B96"/>
    <w:rsid w:val="001C31B3"/>
    <w:rsid w:val="001C6957"/>
    <w:rsid w:val="001C70CF"/>
    <w:rsid w:val="001D0FF3"/>
    <w:rsid w:val="001D1A44"/>
    <w:rsid w:val="001D25B8"/>
    <w:rsid w:val="001D2715"/>
    <w:rsid w:val="001D3877"/>
    <w:rsid w:val="001D3FA0"/>
    <w:rsid w:val="001D4B86"/>
    <w:rsid w:val="001D5258"/>
    <w:rsid w:val="001D553D"/>
    <w:rsid w:val="001D5B52"/>
    <w:rsid w:val="001E3FBD"/>
    <w:rsid w:val="001E4FCF"/>
    <w:rsid w:val="001E5239"/>
    <w:rsid w:val="001E664A"/>
    <w:rsid w:val="001F116C"/>
    <w:rsid w:val="001F5D36"/>
    <w:rsid w:val="001F7023"/>
    <w:rsid w:val="002018A5"/>
    <w:rsid w:val="00202AFA"/>
    <w:rsid w:val="00205356"/>
    <w:rsid w:val="0020664E"/>
    <w:rsid w:val="002067AB"/>
    <w:rsid w:val="0021160F"/>
    <w:rsid w:val="00213213"/>
    <w:rsid w:val="00216376"/>
    <w:rsid w:val="002169ED"/>
    <w:rsid w:val="00217323"/>
    <w:rsid w:val="00217BE1"/>
    <w:rsid w:val="00221691"/>
    <w:rsid w:val="0022187F"/>
    <w:rsid w:val="002220DA"/>
    <w:rsid w:val="00222AD1"/>
    <w:rsid w:val="002230B4"/>
    <w:rsid w:val="00223451"/>
    <w:rsid w:val="00224F9E"/>
    <w:rsid w:val="00227AF4"/>
    <w:rsid w:val="00227EF1"/>
    <w:rsid w:val="0023095C"/>
    <w:rsid w:val="002313DF"/>
    <w:rsid w:val="00231C14"/>
    <w:rsid w:val="002324FF"/>
    <w:rsid w:val="00232B40"/>
    <w:rsid w:val="00232F81"/>
    <w:rsid w:val="00233CCB"/>
    <w:rsid w:val="00235EF5"/>
    <w:rsid w:val="00236C4C"/>
    <w:rsid w:val="00236D4C"/>
    <w:rsid w:val="002378CA"/>
    <w:rsid w:val="002406A0"/>
    <w:rsid w:val="0024077C"/>
    <w:rsid w:val="002419D8"/>
    <w:rsid w:val="00241D34"/>
    <w:rsid w:val="00242991"/>
    <w:rsid w:val="00243AAE"/>
    <w:rsid w:val="0024439E"/>
    <w:rsid w:val="0024649B"/>
    <w:rsid w:val="002478D5"/>
    <w:rsid w:val="00250948"/>
    <w:rsid w:val="00252A93"/>
    <w:rsid w:val="00252B7F"/>
    <w:rsid w:val="00252D7E"/>
    <w:rsid w:val="00253862"/>
    <w:rsid w:val="00253EE6"/>
    <w:rsid w:val="00254004"/>
    <w:rsid w:val="00254BC2"/>
    <w:rsid w:val="0025501B"/>
    <w:rsid w:val="00255211"/>
    <w:rsid w:val="00255E4D"/>
    <w:rsid w:val="0026235B"/>
    <w:rsid w:val="002630B3"/>
    <w:rsid w:val="0026385B"/>
    <w:rsid w:val="00263B79"/>
    <w:rsid w:val="0026557F"/>
    <w:rsid w:val="00266DD2"/>
    <w:rsid w:val="002678DD"/>
    <w:rsid w:val="00270241"/>
    <w:rsid w:val="002713D1"/>
    <w:rsid w:val="002719EB"/>
    <w:rsid w:val="00273E2E"/>
    <w:rsid w:val="0027444F"/>
    <w:rsid w:val="002761D3"/>
    <w:rsid w:val="002765DD"/>
    <w:rsid w:val="0028286B"/>
    <w:rsid w:val="00282AAB"/>
    <w:rsid w:val="0028419F"/>
    <w:rsid w:val="00286D7B"/>
    <w:rsid w:val="002878AF"/>
    <w:rsid w:val="00287AED"/>
    <w:rsid w:val="00287ECC"/>
    <w:rsid w:val="00290381"/>
    <w:rsid w:val="00290FDA"/>
    <w:rsid w:val="0029234F"/>
    <w:rsid w:val="002925B7"/>
    <w:rsid w:val="002948CF"/>
    <w:rsid w:val="00297A8F"/>
    <w:rsid w:val="00297DEB"/>
    <w:rsid w:val="002A0543"/>
    <w:rsid w:val="002A0858"/>
    <w:rsid w:val="002A0D72"/>
    <w:rsid w:val="002A24FE"/>
    <w:rsid w:val="002A31AE"/>
    <w:rsid w:val="002A33EE"/>
    <w:rsid w:val="002A38DF"/>
    <w:rsid w:val="002A47B8"/>
    <w:rsid w:val="002A5A3E"/>
    <w:rsid w:val="002A64DF"/>
    <w:rsid w:val="002B0053"/>
    <w:rsid w:val="002B0365"/>
    <w:rsid w:val="002B0A54"/>
    <w:rsid w:val="002B2C09"/>
    <w:rsid w:val="002B37F6"/>
    <w:rsid w:val="002B3FE5"/>
    <w:rsid w:val="002B6189"/>
    <w:rsid w:val="002B6466"/>
    <w:rsid w:val="002C02DC"/>
    <w:rsid w:val="002C0C74"/>
    <w:rsid w:val="002C0F28"/>
    <w:rsid w:val="002C1954"/>
    <w:rsid w:val="002C2648"/>
    <w:rsid w:val="002C39D0"/>
    <w:rsid w:val="002C52F8"/>
    <w:rsid w:val="002D0605"/>
    <w:rsid w:val="002D1FA4"/>
    <w:rsid w:val="002D5C73"/>
    <w:rsid w:val="002D5F09"/>
    <w:rsid w:val="002D68EA"/>
    <w:rsid w:val="002D69A1"/>
    <w:rsid w:val="002D7D67"/>
    <w:rsid w:val="002D7E70"/>
    <w:rsid w:val="002E06E0"/>
    <w:rsid w:val="002E2DB2"/>
    <w:rsid w:val="002E4218"/>
    <w:rsid w:val="002E4A51"/>
    <w:rsid w:val="002E4D88"/>
    <w:rsid w:val="002E6170"/>
    <w:rsid w:val="002E7382"/>
    <w:rsid w:val="002E7753"/>
    <w:rsid w:val="002F1104"/>
    <w:rsid w:val="002F3670"/>
    <w:rsid w:val="002F3CC1"/>
    <w:rsid w:val="002F4454"/>
    <w:rsid w:val="002F4FD5"/>
    <w:rsid w:val="002F7139"/>
    <w:rsid w:val="0030157D"/>
    <w:rsid w:val="00303914"/>
    <w:rsid w:val="0030431D"/>
    <w:rsid w:val="00305E93"/>
    <w:rsid w:val="00306040"/>
    <w:rsid w:val="0030679A"/>
    <w:rsid w:val="003075B7"/>
    <w:rsid w:val="00307CF6"/>
    <w:rsid w:val="003128A7"/>
    <w:rsid w:val="003135E3"/>
    <w:rsid w:val="00313789"/>
    <w:rsid w:val="00313844"/>
    <w:rsid w:val="00314DF3"/>
    <w:rsid w:val="00315AB9"/>
    <w:rsid w:val="00315FA3"/>
    <w:rsid w:val="00317637"/>
    <w:rsid w:val="00322877"/>
    <w:rsid w:val="00325F26"/>
    <w:rsid w:val="00327102"/>
    <w:rsid w:val="00332A76"/>
    <w:rsid w:val="00333EA1"/>
    <w:rsid w:val="00333F27"/>
    <w:rsid w:val="00335BFF"/>
    <w:rsid w:val="00336ACD"/>
    <w:rsid w:val="00340363"/>
    <w:rsid w:val="003422C8"/>
    <w:rsid w:val="003426A3"/>
    <w:rsid w:val="00342772"/>
    <w:rsid w:val="00344CD8"/>
    <w:rsid w:val="00344CEA"/>
    <w:rsid w:val="00347DCF"/>
    <w:rsid w:val="0035063E"/>
    <w:rsid w:val="00350756"/>
    <w:rsid w:val="00350A48"/>
    <w:rsid w:val="003520E9"/>
    <w:rsid w:val="003523C8"/>
    <w:rsid w:val="0035312E"/>
    <w:rsid w:val="003554B7"/>
    <w:rsid w:val="003560EC"/>
    <w:rsid w:val="00363836"/>
    <w:rsid w:val="003638F8"/>
    <w:rsid w:val="00364352"/>
    <w:rsid w:val="00364F13"/>
    <w:rsid w:val="00365A7C"/>
    <w:rsid w:val="00365E2B"/>
    <w:rsid w:val="00370C06"/>
    <w:rsid w:val="003718BE"/>
    <w:rsid w:val="00371CF0"/>
    <w:rsid w:val="00371E5A"/>
    <w:rsid w:val="00372380"/>
    <w:rsid w:val="003725FA"/>
    <w:rsid w:val="00377F29"/>
    <w:rsid w:val="00380398"/>
    <w:rsid w:val="003805DE"/>
    <w:rsid w:val="0038091C"/>
    <w:rsid w:val="003811EC"/>
    <w:rsid w:val="003827AE"/>
    <w:rsid w:val="00384296"/>
    <w:rsid w:val="003864F6"/>
    <w:rsid w:val="00387CA2"/>
    <w:rsid w:val="00390041"/>
    <w:rsid w:val="00394A2F"/>
    <w:rsid w:val="0039613D"/>
    <w:rsid w:val="00397CAB"/>
    <w:rsid w:val="003A25D1"/>
    <w:rsid w:val="003A2877"/>
    <w:rsid w:val="003B0262"/>
    <w:rsid w:val="003B113F"/>
    <w:rsid w:val="003B1B38"/>
    <w:rsid w:val="003B246C"/>
    <w:rsid w:val="003B3F9C"/>
    <w:rsid w:val="003B5602"/>
    <w:rsid w:val="003B66AD"/>
    <w:rsid w:val="003C0608"/>
    <w:rsid w:val="003C2337"/>
    <w:rsid w:val="003C2AF2"/>
    <w:rsid w:val="003C2E5A"/>
    <w:rsid w:val="003C55F8"/>
    <w:rsid w:val="003C5DB9"/>
    <w:rsid w:val="003C7263"/>
    <w:rsid w:val="003C761F"/>
    <w:rsid w:val="003C7808"/>
    <w:rsid w:val="003D2FEF"/>
    <w:rsid w:val="003D30AA"/>
    <w:rsid w:val="003D32FA"/>
    <w:rsid w:val="003D3811"/>
    <w:rsid w:val="003D4D5C"/>
    <w:rsid w:val="003E0ABE"/>
    <w:rsid w:val="003E1ECE"/>
    <w:rsid w:val="003E4013"/>
    <w:rsid w:val="003E4D57"/>
    <w:rsid w:val="003E5A03"/>
    <w:rsid w:val="003E6D5B"/>
    <w:rsid w:val="003E79F2"/>
    <w:rsid w:val="003F1D2A"/>
    <w:rsid w:val="003F40B0"/>
    <w:rsid w:val="003F4328"/>
    <w:rsid w:val="003F439C"/>
    <w:rsid w:val="003F58A2"/>
    <w:rsid w:val="003F5EAB"/>
    <w:rsid w:val="003F5F4C"/>
    <w:rsid w:val="003F638B"/>
    <w:rsid w:val="003F682A"/>
    <w:rsid w:val="003F6A52"/>
    <w:rsid w:val="003F6F27"/>
    <w:rsid w:val="00400DC7"/>
    <w:rsid w:val="004028D7"/>
    <w:rsid w:val="004050D8"/>
    <w:rsid w:val="0040665B"/>
    <w:rsid w:val="00406AB3"/>
    <w:rsid w:val="00414BA1"/>
    <w:rsid w:val="00415175"/>
    <w:rsid w:val="0041527C"/>
    <w:rsid w:val="004229DE"/>
    <w:rsid w:val="00422FDB"/>
    <w:rsid w:val="004236A3"/>
    <w:rsid w:val="00423BA3"/>
    <w:rsid w:val="00426496"/>
    <w:rsid w:val="00426920"/>
    <w:rsid w:val="00427533"/>
    <w:rsid w:val="00427BEC"/>
    <w:rsid w:val="00431B3D"/>
    <w:rsid w:val="00431BEA"/>
    <w:rsid w:val="00431CD8"/>
    <w:rsid w:val="004330D4"/>
    <w:rsid w:val="00433C7B"/>
    <w:rsid w:val="004346F7"/>
    <w:rsid w:val="00435C20"/>
    <w:rsid w:val="00440992"/>
    <w:rsid w:val="0044154C"/>
    <w:rsid w:val="00442028"/>
    <w:rsid w:val="00442727"/>
    <w:rsid w:val="004435D6"/>
    <w:rsid w:val="00447B51"/>
    <w:rsid w:val="00447F5E"/>
    <w:rsid w:val="00450D7C"/>
    <w:rsid w:val="004514D6"/>
    <w:rsid w:val="00454CF3"/>
    <w:rsid w:val="00455988"/>
    <w:rsid w:val="0045641B"/>
    <w:rsid w:val="00457CEF"/>
    <w:rsid w:val="004602C3"/>
    <w:rsid w:val="00460F65"/>
    <w:rsid w:val="00461F13"/>
    <w:rsid w:val="00467973"/>
    <w:rsid w:val="00467E05"/>
    <w:rsid w:val="004716C6"/>
    <w:rsid w:val="004718FB"/>
    <w:rsid w:val="004724EC"/>
    <w:rsid w:val="00474F9C"/>
    <w:rsid w:val="0047792B"/>
    <w:rsid w:val="00480F06"/>
    <w:rsid w:val="00483870"/>
    <w:rsid w:val="00484CB9"/>
    <w:rsid w:val="00485192"/>
    <w:rsid w:val="004872BF"/>
    <w:rsid w:val="00487E07"/>
    <w:rsid w:val="00491A5E"/>
    <w:rsid w:val="00494D89"/>
    <w:rsid w:val="00496A11"/>
    <w:rsid w:val="00496AB0"/>
    <w:rsid w:val="00497F72"/>
    <w:rsid w:val="004A11E9"/>
    <w:rsid w:val="004A40C1"/>
    <w:rsid w:val="004A7254"/>
    <w:rsid w:val="004A7516"/>
    <w:rsid w:val="004B1813"/>
    <w:rsid w:val="004B22A6"/>
    <w:rsid w:val="004B2F3E"/>
    <w:rsid w:val="004B3FDA"/>
    <w:rsid w:val="004B4324"/>
    <w:rsid w:val="004B7A40"/>
    <w:rsid w:val="004C3B26"/>
    <w:rsid w:val="004C4C03"/>
    <w:rsid w:val="004C4D8A"/>
    <w:rsid w:val="004D0172"/>
    <w:rsid w:val="004D073D"/>
    <w:rsid w:val="004D0E02"/>
    <w:rsid w:val="004D185C"/>
    <w:rsid w:val="004D1FAA"/>
    <w:rsid w:val="004D27B4"/>
    <w:rsid w:val="004D7002"/>
    <w:rsid w:val="004E0A70"/>
    <w:rsid w:val="004E0B45"/>
    <w:rsid w:val="004E3C36"/>
    <w:rsid w:val="004E3DA2"/>
    <w:rsid w:val="004E3EB7"/>
    <w:rsid w:val="004E46CD"/>
    <w:rsid w:val="004E49B7"/>
    <w:rsid w:val="004E5652"/>
    <w:rsid w:val="004E7EB1"/>
    <w:rsid w:val="004F01DF"/>
    <w:rsid w:val="004F0BF1"/>
    <w:rsid w:val="004F22CA"/>
    <w:rsid w:val="004F2D4C"/>
    <w:rsid w:val="004F3B30"/>
    <w:rsid w:val="004F40CE"/>
    <w:rsid w:val="004F48EA"/>
    <w:rsid w:val="004F555F"/>
    <w:rsid w:val="004F5CC5"/>
    <w:rsid w:val="004F6835"/>
    <w:rsid w:val="00500C7F"/>
    <w:rsid w:val="00502A5F"/>
    <w:rsid w:val="0050423F"/>
    <w:rsid w:val="0051067A"/>
    <w:rsid w:val="00512F7B"/>
    <w:rsid w:val="00513BF4"/>
    <w:rsid w:val="00514465"/>
    <w:rsid w:val="0051541C"/>
    <w:rsid w:val="0051568D"/>
    <w:rsid w:val="005164B9"/>
    <w:rsid w:val="00517943"/>
    <w:rsid w:val="005260EE"/>
    <w:rsid w:val="00527010"/>
    <w:rsid w:val="005274B7"/>
    <w:rsid w:val="005303CC"/>
    <w:rsid w:val="00530D9B"/>
    <w:rsid w:val="00531716"/>
    <w:rsid w:val="00531894"/>
    <w:rsid w:val="0053217C"/>
    <w:rsid w:val="00532B57"/>
    <w:rsid w:val="00532CA4"/>
    <w:rsid w:val="00532E0E"/>
    <w:rsid w:val="005335A5"/>
    <w:rsid w:val="00534448"/>
    <w:rsid w:val="00536174"/>
    <w:rsid w:val="00536332"/>
    <w:rsid w:val="00537809"/>
    <w:rsid w:val="00537B98"/>
    <w:rsid w:val="00537CED"/>
    <w:rsid w:val="00537D59"/>
    <w:rsid w:val="00540805"/>
    <w:rsid w:val="00541D57"/>
    <w:rsid w:val="00541E90"/>
    <w:rsid w:val="00543153"/>
    <w:rsid w:val="0055222B"/>
    <w:rsid w:val="00553876"/>
    <w:rsid w:val="00553FC7"/>
    <w:rsid w:val="00554565"/>
    <w:rsid w:val="0055474F"/>
    <w:rsid w:val="00555B94"/>
    <w:rsid w:val="00556889"/>
    <w:rsid w:val="0055793A"/>
    <w:rsid w:val="00560B91"/>
    <w:rsid w:val="00560C1B"/>
    <w:rsid w:val="00561127"/>
    <w:rsid w:val="00563562"/>
    <w:rsid w:val="00563699"/>
    <w:rsid w:val="00563BAC"/>
    <w:rsid w:val="00565B53"/>
    <w:rsid w:val="00566A01"/>
    <w:rsid w:val="00567005"/>
    <w:rsid w:val="0057053E"/>
    <w:rsid w:val="0057564E"/>
    <w:rsid w:val="0057624B"/>
    <w:rsid w:val="0057648F"/>
    <w:rsid w:val="00576D2D"/>
    <w:rsid w:val="005803DD"/>
    <w:rsid w:val="0058541A"/>
    <w:rsid w:val="0058712D"/>
    <w:rsid w:val="005876BC"/>
    <w:rsid w:val="00590CF4"/>
    <w:rsid w:val="00591B89"/>
    <w:rsid w:val="005930E3"/>
    <w:rsid w:val="005939C2"/>
    <w:rsid w:val="00594EE2"/>
    <w:rsid w:val="00594F42"/>
    <w:rsid w:val="005A042E"/>
    <w:rsid w:val="005A188E"/>
    <w:rsid w:val="005A47E7"/>
    <w:rsid w:val="005A58F9"/>
    <w:rsid w:val="005B02A7"/>
    <w:rsid w:val="005B1319"/>
    <w:rsid w:val="005B1483"/>
    <w:rsid w:val="005B36B9"/>
    <w:rsid w:val="005B408D"/>
    <w:rsid w:val="005B77CF"/>
    <w:rsid w:val="005C1527"/>
    <w:rsid w:val="005C1BC3"/>
    <w:rsid w:val="005C2F14"/>
    <w:rsid w:val="005C4C0A"/>
    <w:rsid w:val="005C5194"/>
    <w:rsid w:val="005C5AFE"/>
    <w:rsid w:val="005C7305"/>
    <w:rsid w:val="005D0483"/>
    <w:rsid w:val="005D3675"/>
    <w:rsid w:val="005D4AC6"/>
    <w:rsid w:val="005D6D76"/>
    <w:rsid w:val="005D7298"/>
    <w:rsid w:val="005E003B"/>
    <w:rsid w:val="005E16C6"/>
    <w:rsid w:val="005E1959"/>
    <w:rsid w:val="005E5001"/>
    <w:rsid w:val="005E662C"/>
    <w:rsid w:val="005E677D"/>
    <w:rsid w:val="005E7BE0"/>
    <w:rsid w:val="005F2887"/>
    <w:rsid w:val="005F33E3"/>
    <w:rsid w:val="005F3B10"/>
    <w:rsid w:val="00600305"/>
    <w:rsid w:val="00600B5A"/>
    <w:rsid w:val="00601C4B"/>
    <w:rsid w:val="00602B8E"/>
    <w:rsid w:val="006031CF"/>
    <w:rsid w:val="006032ED"/>
    <w:rsid w:val="006056FE"/>
    <w:rsid w:val="0061114E"/>
    <w:rsid w:val="00611A9C"/>
    <w:rsid w:val="00611DC9"/>
    <w:rsid w:val="00611E35"/>
    <w:rsid w:val="0061211B"/>
    <w:rsid w:val="00615782"/>
    <w:rsid w:val="00620326"/>
    <w:rsid w:val="00620730"/>
    <w:rsid w:val="0062121A"/>
    <w:rsid w:val="00622406"/>
    <w:rsid w:val="006241B1"/>
    <w:rsid w:val="00630FA5"/>
    <w:rsid w:val="0063298D"/>
    <w:rsid w:val="00633185"/>
    <w:rsid w:val="00634CA8"/>
    <w:rsid w:val="0063527F"/>
    <w:rsid w:val="00636B63"/>
    <w:rsid w:val="0064215F"/>
    <w:rsid w:val="00642DD1"/>
    <w:rsid w:val="006502CA"/>
    <w:rsid w:val="006516CD"/>
    <w:rsid w:val="0065312A"/>
    <w:rsid w:val="00655D9D"/>
    <w:rsid w:val="00655FFE"/>
    <w:rsid w:val="00657811"/>
    <w:rsid w:val="00661364"/>
    <w:rsid w:val="00663BCC"/>
    <w:rsid w:val="0066404D"/>
    <w:rsid w:val="00664988"/>
    <w:rsid w:val="0067039E"/>
    <w:rsid w:val="00670636"/>
    <w:rsid w:val="00670D21"/>
    <w:rsid w:val="00673EC4"/>
    <w:rsid w:val="006778BE"/>
    <w:rsid w:val="0067793F"/>
    <w:rsid w:val="00680068"/>
    <w:rsid w:val="00680276"/>
    <w:rsid w:val="00680EE4"/>
    <w:rsid w:val="00683E5B"/>
    <w:rsid w:val="00684686"/>
    <w:rsid w:val="00685BE0"/>
    <w:rsid w:val="00686B8E"/>
    <w:rsid w:val="0068766E"/>
    <w:rsid w:val="00692141"/>
    <w:rsid w:val="00693A3C"/>
    <w:rsid w:val="00696115"/>
    <w:rsid w:val="006A3741"/>
    <w:rsid w:val="006A4B81"/>
    <w:rsid w:val="006A66EA"/>
    <w:rsid w:val="006A6861"/>
    <w:rsid w:val="006A6C32"/>
    <w:rsid w:val="006B0CE1"/>
    <w:rsid w:val="006B4739"/>
    <w:rsid w:val="006B6A93"/>
    <w:rsid w:val="006B7555"/>
    <w:rsid w:val="006C1597"/>
    <w:rsid w:val="006C34E3"/>
    <w:rsid w:val="006C3DF4"/>
    <w:rsid w:val="006C5CE9"/>
    <w:rsid w:val="006C61FF"/>
    <w:rsid w:val="006D0124"/>
    <w:rsid w:val="006D0C9B"/>
    <w:rsid w:val="006D1463"/>
    <w:rsid w:val="006D16D6"/>
    <w:rsid w:val="006D2199"/>
    <w:rsid w:val="006D3175"/>
    <w:rsid w:val="006D3F19"/>
    <w:rsid w:val="006D5151"/>
    <w:rsid w:val="006E6242"/>
    <w:rsid w:val="006E62BE"/>
    <w:rsid w:val="006E73FE"/>
    <w:rsid w:val="006E742C"/>
    <w:rsid w:val="006E776B"/>
    <w:rsid w:val="006F07CE"/>
    <w:rsid w:val="006F0C49"/>
    <w:rsid w:val="006F1E46"/>
    <w:rsid w:val="006F28D3"/>
    <w:rsid w:val="006F57FD"/>
    <w:rsid w:val="006F66E8"/>
    <w:rsid w:val="006F7944"/>
    <w:rsid w:val="0070031B"/>
    <w:rsid w:val="00703118"/>
    <w:rsid w:val="00704867"/>
    <w:rsid w:val="007057AB"/>
    <w:rsid w:val="007065B9"/>
    <w:rsid w:val="007070C6"/>
    <w:rsid w:val="007077ED"/>
    <w:rsid w:val="00710140"/>
    <w:rsid w:val="00711CF4"/>
    <w:rsid w:val="00712396"/>
    <w:rsid w:val="007127D4"/>
    <w:rsid w:val="00713366"/>
    <w:rsid w:val="0071651D"/>
    <w:rsid w:val="00717F53"/>
    <w:rsid w:val="0072245E"/>
    <w:rsid w:val="00722A5C"/>
    <w:rsid w:val="00725092"/>
    <w:rsid w:val="00725679"/>
    <w:rsid w:val="00726577"/>
    <w:rsid w:val="0072717D"/>
    <w:rsid w:val="00727937"/>
    <w:rsid w:val="00734046"/>
    <w:rsid w:val="007351EF"/>
    <w:rsid w:val="00735B82"/>
    <w:rsid w:val="00736225"/>
    <w:rsid w:val="00736824"/>
    <w:rsid w:val="0073727E"/>
    <w:rsid w:val="0073795D"/>
    <w:rsid w:val="00737AC2"/>
    <w:rsid w:val="00740C15"/>
    <w:rsid w:val="007424DA"/>
    <w:rsid w:val="0074712D"/>
    <w:rsid w:val="00750764"/>
    <w:rsid w:val="00750C66"/>
    <w:rsid w:val="007515CD"/>
    <w:rsid w:val="00752F54"/>
    <w:rsid w:val="007560FD"/>
    <w:rsid w:val="00756FC2"/>
    <w:rsid w:val="007614F5"/>
    <w:rsid w:val="00761D9E"/>
    <w:rsid w:val="0076395D"/>
    <w:rsid w:val="00763AED"/>
    <w:rsid w:val="00764174"/>
    <w:rsid w:val="00766458"/>
    <w:rsid w:val="00767077"/>
    <w:rsid w:val="00767108"/>
    <w:rsid w:val="00770810"/>
    <w:rsid w:val="00770AA0"/>
    <w:rsid w:val="00772447"/>
    <w:rsid w:val="007739B8"/>
    <w:rsid w:val="00773D45"/>
    <w:rsid w:val="0077535A"/>
    <w:rsid w:val="007766B1"/>
    <w:rsid w:val="007777E7"/>
    <w:rsid w:val="00780432"/>
    <w:rsid w:val="00780586"/>
    <w:rsid w:val="00780E82"/>
    <w:rsid w:val="007814B4"/>
    <w:rsid w:val="00782977"/>
    <w:rsid w:val="007849D3"/>
    <w:rsid w:val="00784C93"/>
    <w:rsid w:val="00785061"/>
    <w:rsid w:val="00787924"/>
    <w:rsid w:val="007901D7"/>
    <w:rsid w:val="00790962"/>
    <w:rsid w:val="007917AC"/>
    <w:rsid w:val="00791AFF"/>
    <w:rsid w:val="0079203C"/>
    <w:rsid w:val="007950EB"/>
    <w:rsid w:val="007A2014"/>
    <w:rsid w:val="007A29A6"/>
    <w:rsid w:val="007A31E2"/>
    <w:rsid w:val="007A7015"/>
    <w:rsid w:val="007A7CAD"/>
    <w:rsid w:val="007A7D79"/>
    <w:rsid w:val="007B4909"/>
    <w:rsid w:val="007B5B05"/>
    <w:rsid w:val="007C0492"/>
    <w:rsid w:val="007C0D0B"/>
    <w:rsid w:val="007C1FB8"/>
    <w:rsid w:val="007C2717"/>
    <w:rsid w:val="007C37D9"/>
    <w:rsid w:val="007C4444"/>
    <w:rsid w:val="007C5520"/>
    <w:rsid w:val="007C5E96"/>
    <w:rsid w:val="007D0630"/>
    <w:rsid w:val="007D1F91"/>
    <w:rsid w:val="007D356B"/>
    <w:rsid w:val="007D39EE"/>
    <w:rsid w:val="007D4BB3"/>
    <w:rsid w:val="007D5408"/>
    <w:rsid w:val="007D54E2"/>
    <w:rsid w:val="007D5ACE"/>
    <w:rsid w:val="007D62AB"/>
    <w:rsid w:val="007D641B"/>
    <w:rsid w:val="007D663D"/>
    <w:rsid w:val="007E062A"/>
    <w:rsid w:val="007E10F4"/>
    <w:rsid w:val="007E3A64"/>
    <w:rsid w:val="007E52AE"/>
    <w:rsid w:val="007E76A4"/>
    <w:rsid w:val="007F05EF"/>
    <w:rsid w:val="007F23FB"/>
    <w:rsid w:val="007F29A1"/>
    <w:rsid w:val="007F48A1"/>
    <w:rsid w:val="007F58AB"/>
    <w:rsid w:val="00800294"/>
    <w:rsid w:val="00800E44"/>
    <w:rsid w:val="00801D0F"/>
    <w:rsid w:val="008028CE"/>
    <w:rsid w:val="008057DC"/>
    <w:rsid w:val="008068AE"/>
    <w:rsid w:val="00806B2E"/>
    <w:rsid w:val="00807E7D"/>
    <w:rsid w:val="00811649"/>
    <w:rsid w:val="008121C7"/>
    <w:rsid w:val="008138A0"/>
    <w:rsid w:val="008139C6"/>
    <w:rsid w:val="00814A47"/>
    <w:rsid w:val="00820036"/>
    <w:rsid w:val="0082255F"/>
    <w:rsid w:val="00822954"/>
    <w:rsid w:val="00826595"/>
    <w:rsid w:val="00826B9A"/>
    <w:rsid w:val="00827B32"/>
    <w:rsid w:val="00832760"/>
    <w:rsid w:val="0083278F"/>
    <w:rsid w:val="00832A4A"/>
    <w:rsid w:val="00832C5F"/>
    <w:rsid w:val="00833745"/>
    <w:rsid w:val="00833E43"/>
    <w:rsid w:val="00834112"/>
    <w:rsid w:val="00834494"/>
    <w:rsid w:val="00834BF0"/>
    <w:rsid w:val="008356D1"/>
    <w:rsid w:val="00836660"/>
    <w:rsid w:val="00837197"/>
    <w:rsid w:val="008379D3"/>
    <w:rsid w:val="00846A62"/>
    <w:rsid w:val="00847919"/>
    <w:rsid w:val="00847950"/>
    <w:rsid w:val="00850C53"/>
    <w:rsid w:val="00851D02"/>
    <w:rsid w:val="00852E3C"/>
    <w:rsid w:val="00853DB1"/>
    <w:rsid w:val="0085459F"/>
    <w:rsid w:val="0085759B"/>
    <w:rsid w:val="00861EAF"/>
    <w:rsid w:val="00862478"/>
    <w:rsid w:val="00864529"/>
    <w:rsid w:val="00864866"/>
    <w:rsid w:val="00866706"/>
    <w:rsid w:val="00866FC3"/>
    <w:rsid w:val="00867D4D"/>
    <w:rsid w:val="00871F95"/>
    <w:rsid w:val="00873425"/>
    <w:rsid w:val="00874C0A"/>
    <w:rsid w:val="008750E3"/>
    <w:rsid w:val="00875306"/>
    <w:rsid w:val="00876EBA"/>
    <w:rsid w:val="008779D4"/>
    <w:rsid w:val="00880FD8"/>
    <w:rsid w:val="00883B02"/>
    <w:rsid w:val="00884B2E"/>
    <w:rsid w:val="00885E4D"/>
    <w:rsid w:val="00886CF9"/>
    <w:rsid w:val="008878DD"/>
    <w:rsid w:val="00887B01"/>
    <w:rsid w:val="00887BFC"/>
    <w:rsid w:val="0089064F"/>
    <w:rsid w:val="0089289C"/>
    <w:rsid w:val="00893689"/>
    <w:rsid w:val="008938FE"/>
    <w:rsid w:val="00896C9C"/>
    <w:rsid w:val="00896D9A"/>
    <w:rsid w:val="00896EA4"/>
    <w:rsid w:val="008971BB"/>
    <w:rsid w:val="00897963"/>
    <w:rsid w:val="008A1615"/>
    <w:rsid w:val="008A19DC"/>
    <w:rsid w:val="008A29BD"/>
    <w:rsid w:val="008A3846"/>
    <w:rsid w:val="008A5040"/>
    <w:rsid w:val="008A66CC"/>
    <w:rsid w:val="008A69DF"/>
    <w:rsid w:val="008B29AD"/>
    <w:rsid w:val="008B348B"/>
    <w:rsid w:val="008B39D6"/>
    <w:rsid w:val="008B7B97"/>
    <w:rsid w:val="008C009F"/>
    <w:rsid w:val="008C040D"/>
    <w:rsid w:val="008C0D5B"/>
    <w:rsid w:val="008C125D"/>
    <w:rsid w:val="008C2BB7"/>
    <w:rsid w:val="008C38D4"/>
    <w:rsid w:val="008C3C93"/>
    <w:rsid w:val="008C489B"/>
    <w:rsid w:val="008C48DC"/>
    <w:rsid w:val="008C4AF2"/>
    <w:rsid w:val="008C52AA"/>
    <w:rsid w:val="008C5871"/>
    <w:rsid w:val="008C6101"/>
    <w:rsid w:val="008D2EBB"/>
    <w:rsid w:val="008D388E"/>
    <w:rsid w:val="008D4E06"/>
    <w:rsid w:val="008E054C"/>
    <w:rsid w:val="008E0ED6"/>
    <w:rsid w:val="008E245E"/>
    <w:rsid w:val="008E2624"/>
    <w:rsid w:val="008E32E0"/>
    <w:rsid w:val="008E3822"/>
    <w:rsid w:val="008E49F9"/>
    <w:rsid w:val="008E4EC1"/>
    <w:rsid w:val="008E7AA7"/>
    <w:rsid w:val="008F29F3"/>
    <w:rsid w:val="008F37AE"/>
    <w:rsid w:val="008F45D4"/>
    <w:rsid w:val="008F68B1"/>
    <w:rsid w:val="009005C1"/>
    <w:rsid w:val="00902669"/>
    <w:rsid w:val="009033E3"/>
    <w:rsid w:val="00903703"/>
    <w:rsid w:val="00905B31"/>
    <w:rsid w:val="00911500"/>
    <w:rsid w:val="0091262D"/>
    <w:rsid w:val="00912A5C"/>
    <w:rsid w:val="00912FDF"/>
    <w:rsid w:val="0091393F"/>
    <w:rsid w:val="00914755"/>
    <w:rsid w:val="009148D3"/>
    <w:rsid w:val="009153AD"/>
    <w:rsid w:val="0091566A"/>
    <w:rsid w:val="0091580D"/>
    <w:rsid w:val="00915C1E"/>
    <w:rsid w:val="009174FB"/>
    <w:rsid w:val="009179AB"/>
    <w:rsid w:val="00920422"/>
    <w:rsid w:val="00924113"/>
    <w:rsid w:val="00924AFD"/>
    <w:rsid w:val="009262A4"/>
    <w:rsid w:val="00926C02"/>
    <w:rsid w:val="0093023F"/>
    <w:rsid w:val="00931FDB"/>
    <w:rsid w:val="009338B1"/>
    <w:rsid w:val="009376B7"/>
    <w:rsid w:val="00941E17"/>
    <w:rsid w:val="00941E98"/>
    <w:rsid w:val="00941ECD"/>
    <w:rsid w:val="0094326C"/>
    <w:rsid w:val="00943A0B"/>
    <w:rsid w:val="009454D2"/>
    <w:rsid w:val="00946B36"/>
    <w:rsid w:val="00947E26"/>
    <w:rsid w:val="00951CC2"/>
    <w:rsid w:val="009530B8"/>
    <w:rsid w:val="00953DDB"/>
    <w:rsid w:val="00960849"/>
    <w:rsid w:val="0096281D"/>
    <w:rsid w:val="00963523"/>
    <w:rsid w:val="00965224"/>
    <w:rsid w:val="00965C73"/>
    <w:rsid w:val="00966C62"/>
    <w:rsid w:val="00972137"/>
    <w:rsid w:val="009739EB"/>
    <w:rsid w:val="00975BAE"/>
    <w:rsid w:val="0097689A"/>
    <w:rsid w:val="009778D1"/>
    <w:rsid w:val="00980120"/>
    <w:rsid w:val="00980E99"/>
    <w:rsid w:val="009813C4"/>
    <w:rsid w:val="00982215"/>
    <w:rsid w:val="00982A78"/>
    <w:rsid w:val="009871D1"/>
    <w:rsid w:val="00987A92"/>
    <w:rsid w:val="00990112"/>
    <w:rsid w:val="009904A1"/>
    <w:rsid w:val="00994773"/>
    <w:rsid w:val="009957C1"/>
    <w:rsid w:val="00996036"/>
    <w:rsid w:val="00996E6B"/>
    <w:rsid w:val="00997A21"/>
    <w:rsid w:val="009A199E"/>
    <w:rsid w:val="009A1AD1"/>
    <w:rsid w:val="009A2DB6"/>
    <w:rsid w:val="009A2ED6"/>
    <w:rsid w:val="009A434E"/>
    <w:rsid w:val="009A59B0"/>
    <w:rsid w:val="009A5B34"/>
    <w:rsid w:val="009A6E08"/>
    <w:rsid w:val="009B00A2"/>
    <w:rsid w:val="009B2E41"/>
    <w:rsid w:val="009B5C58"/>
    <w:rsid w:val="009B66E5"/>
    <w:rsid w:val="009B717D"/>
    <w:rsid w:val="009C0F10"/>
    <w:rsid w:val="009C1B58"/>
    <w:rsid w:val="009C2F0E"/>
    <w:rsid w:val="009C324D"/>
    <w:rsid w:val="009C39C0"/>
    <w:rsid w:val="009C3B37"/>
    <w:rsid w:val="009C5757"/>
    <w:rsid w:val="009D047A"/>
    <w:rsid w:val="009D0B14"/>
    <w:rsid w:val="009D16E9"/>
    <w:rsid w:val="009D61A2"/>
    <w:rsid w:val="009E1167"/>
    <w:rsid w:val="009E1C1A"/>
    <w:rsid w:val="009E2617"/>
    <w:rsid w:val="009E5B94"/>
    <w:rsid w:val="009E6C9A"/>
    <w:rsid w:val="009E72BF"/>
    <w:rsid w:val="009F1A82"/>
    <w:rsid w:val="009F1BB6"/>
    <w:rsid w:val="009F2BEF"/>
    <w:rsid w:val="009F38F5"/>
    <w:rsid w:val="009F4554"/>
    <w:rsid w:val="009F52C0"/>
    <w:rsid w:val="009F5817"/>
    <w:rsid w:val="009F62D7"/>
    <w:rsid w:val="009F7489"/>
    <w:rsid w:val="009F74DB"/>
    <w:rsid w:val="00A01D35"/>
    <w:rsid w:val="00A0634F"/>
    <w:rsid w:val="00A06E39"/>
    <w:rsid w:val="00A10429"/>
    <w:rsid w:val="00A11D3B"/>
    <w:rsid w:val="00A129A1"/>
    <w:rsid w:val="00A12DE2"/>
    <w:rsid w:val="00A13A41"/>
    <w:rsid w:val="00A16120"/>
    <w:rsid w:val="00A163CD"/>
    <w:rsid w:val="00A1658A"/>
    <w:rsid w:val="00A20F27"/>
    <w:rsid w:val="00A21CDC"/>
    <w:rsid w:val="00A23EBD"/>
    <w:rsid w:val="00A2612F"/>
    <w:rsid w:val="00A30AEB"/>
    <w:rsid w:val="00A3354F"/>
    <w:rsid w:val="00A33862"/>
    <w:rsid w:val="00A33B3C"/>
    <w:rsid w:val="00A33B6A"/>
    <w:rsid w:val="00A341B6"/>
    <w:rsid w:val="00A35C7F"/>
    <w:rsid w:val="00A42307"/>
    <w:rsid w:val="00A43E0E"/>
    <w:rsid w:val="00A43EB4"/>
    <w:rsid w:val="00A46351"/>
    <w:rsid w:val="00A46FE6"/>
    <w:rsid w:val="00A47001"/>
    <w:rsid w:val="00A4724C"/>
    <w:rsid w:val="00A50556"/>
    <w:rsid w:val="00A55C89"/>
    <w:rsid w:val="00A61239"/>
    <w:rsid w:val="00A61385"/>
    <w:rsid w:val="00A61995"/>
    <w:rsid w:val="00A626C4"/>
    <w:rsid w:val="00A633C7"/>
    <w:rsid w:val="00A63DD2"/>
    <w:rsid w:val="00A644B4"/>
    <w:rsid w:val="00A65024"/>
    <w:rsid w:val="00A6642B"/>
    <w:rsid w:val="00A66BC6"/>
    <w:rsid w:val="00A67018"/>
    <w:rsid w:val="00A679B3"/>
    <w:rsid w:val="00A67C08"/>
    <w:rsid w:val="00A7257C"/>
    <w:rsid w:val="00A73A01"/>
    <w:rsid w:val="00A767A1"/>
    <w:rsid w:val="00A76EDD"/>
    <w:rsid w:val="00A80A53"/>
    <w:rsid w:val="00A816C2"/>
    <w:rsid w:val="00A8213D"/>
    <w:rsid w:val="00A8443B"/>
    <w:rsid w:val="00A872ED"/>
    <w:rsid w:val="00A8789E"/>
    <w:rsid w:val="00A9014D"/>
    <w:rsid w:val="00A90397"/>
    <w:rsid w:val="00A903CD"/>
    <w:rsid w:val="00A90879"/>
    <w:rsid w:val="00A93D19"/>
    <w:rsid w:val="00A9486E"/>
    <w:rsid w:val="00A948E8"/>
    <w:rsid w:val="00AA13B9"/>
    <w:rsid w:val="00AA7267"/>
    <w:rsid w:val="00AB05FA"/>
    <w:rsid w:val="00AB3428"/>
    <w:rsid w:val="00AB3D6A"/>
    <w:rsid w:val="00AB4C4F"/>
    <w:rsid w:val="00AB6115"/>
    <w:rsid w:val="00AB69AF"/>
    <w:rsid w:val="00AB6FA7"/>
    <w:rsid w:val="00AB779A"/>
    <w:rsid w:val="00AB7C61"/>
    <w:rsid w:val="00AC09CE"/>
    <w:rsid w:val="00AC0D4F"/>
    <w:rsid w:val="00AC160C"/>
    <w:rsid w:val="00AC2C2A"/>
    <w:rsid w:val="00AC2D6D"/>
    <w:rsid w:val="00AC2F8D"/>
    <w:rsid w:val="00AC317A"/>
    <w:rsid w:val="00AC3C21"/>
    <w:rsid w:val="00AC5387"/>
    <w:rsid w:val="00AD363D"/>
    <w:rsid w:val="00AD3F25"/>
    <w:rsid w:val="00AD59FF"/>
    <w:rsid w:val="00AD78D9"/>
    <w:rsid w:val="00AE04D6"/>
    <w:rsid w:val="00AE1156"/>
    <w:rsid w:val="00AE1F71"/>
    <w:rsid w:val="00AE3E83"/>
    <w:rsid w:val="00AE5CFC"/>
    <w:rsid w:val="00AE7E4D"/>
    <w:rsid w:val="00AF3AF4"/>
    <w:rsid w:val="00AF5390"/>
    <w:rsid w:val="00AF54CE"/>
    <w:rsid w:val="00AF69B9"/>
    <w:rsid w:val="00AF7C06"/>
    <w:rsid w:val="00AF7D5F"/>
    <w:rsid w:val="00B024D4"/>
    <w:rsid w:val="00B03241"/>
    <w:rsid w:val="00B03CBC"/>
    <w:rsid w:val="00B068E4"/>
    <w:rsid w:val="00B1137E"/>
    <w:rsid w:val="00B11DDE"/>
    <w:rsid w:val="00B16180"/>
    <w:rsid w:val="00B17929"/>
    <w:rsid w:val="00B2063C"/>
    <w:rsid w:val="00B20A70"/>
    <w:rsid w:val="00B20F42"/>
    <w:rsid w:val="00B21173"/>
    <w:rsid w:val="00B21261"/>
    <w:rsid w:val="00B234F8"/>
    <w:rsid w:val="00B25AFF"/>
    <w:rsid w:val="00B27354"/>
    <w:rsid w:val="00B27902"/>
    <w:rsid w:val="00B30BDF"/>
    <w:rsid w:val="00B333EE"/>
    <w:rsid w:val="00B349ED"/>
    <w:rsid w:val="00B355E0"/>
    <w:rsid w:val="00B3571A"/>
    <w:rsid w:val="00B379A5"/>
    <w:rsid w:val="00B4129A"/>
    <w:rsid w:val="00B432F2"/>
    <w:rsid w:val="00B4381F"/>
    <w:rsid w:val="00B44F65"/>
    <w:rsid w:val="00B47E9C"/>
    <w:rsid w:val="00B50AF0"/>
    <w:rsid w:val="00B52EAF"/>
    <w:rsid w:val="00B52F71"/>
    <w:rsid w:val="00B54A90"/>
    <w:rsid w:val="00B55BD5"/>
    <w:rsid w:val="00B60291"/>
    <w:rsid w:val="00B605EB"/>
    <w:rsid w:val="00B63A41"/>
    <w:rsid w:val="00B64FD6"/>
    <w:rsid w:val="00B659BF"/>
    <w:rsid w:val="00B66004"/>
    <w:rsid w:val="00B6628E"/>
    <w:rsid w:val="00B676B7"/>
    <w:rsid w:val="00B7075F"/>
    <w:rsid w:val="00B70C67"/>
    <w:rsid w:val="00B716C3"/>
    <w:rsid w:val="00B71FF1"/>
    <w:rsid w:val="00B72A7F"/>
    <w:rsid w:val="00B74C70"/>
    <w:rsid w:val="00B75F4F"/>
    <w:rsid w:val="00B77A9F"/>
    <w:rsid w:val="00B77E9A"/>
    <w:rsid w:val="00B8096C"/>
    <w:rsid w:val="00B823A8"/>
    <w:rsid w:val="00B84041"/>
    <w:rsid w:val="00B84273"/>
    <w:rsid w:val="00B87EBD"/>
    <w:rsid w:val="00B9047A"/>
    <w:rsid w:val="00B9184C"/>
    <w:rsid w:val="00B91B82"/>
    <w:rsid w:val="00B92395"/>
    <w:rsid w:val="00B93C86"/>
    <w:rsid w:val="00B96392"/>
    <w:rsid w:val="00B96754"/>
    <w:rsid w:val="00BA0709"/>
    <w:rsid w:val="00BA1C6D"/>
    <w:rsid w:val="00BA1D14"/>
    <w:rsid w:val="00BA3D8D"/>
    <w:rsid w:val="00BA4B28"/>
    <w:rsid w:val="00BA6FC8"/>
    <w:rsid w:val="00BA7580"/>
    <w:rsid w:val="00BA77D1"/>
    <w:rsid w:val="00BB1EC2"/>
    <w:rsid w:val="00BB3CEE"/>
    <w:rsid w:val="00BB5226"/>
    <w:rsid w:val="00BB63A5"/>
    <w:rsid w:val="00BB6400"/>
    <w:rsid w:val="00BB66B1"/>
    <w:rsid w:val="00BB69A7"/>
    <w:rsid w:val="00BB6AE4"/>
    <w:rsid w:val="00BB72C1"/>
    <w:rsid w:val="00BB7391"/>
    <w:rsid w:val="00BB7830"/>
    <w:rsid w:val="00BC1954"/>
    <w:rsid w:val="00BC2540"/>
    <w:rsid w:val="00BC295E"/>
    <w:rsid w:val="00BC32D9"/>
    <w:rsid w:val="00BC4F8F"/>
    <w:rsid w:val="00BD0370"/>
    <w:rsid w:val="00BD1AF9"/>
    <w:rsid w:val="00BD30E6"/>
    <w:rsid w:val="00BD33CA"/>
    <w:rsid w:val="00BD3CBC"/>
    <w:rsid w:val="00BD48B4"/>
    <w:rsid w:val="00BD68E5"/>
    <w:rsid w:val="00BD77F8"/>
    <w:rsid w:val="00BE3A82"/>
    <w:rsid w:val="00BE4580"/>
    <w:rsid w:val="00BE658D"/>
    <w:rsid w:val="00BE6725"/>
    <w:rsid w:val="00BE7111"/>
    <w:rsid w:val="00BF2537"/>
    <w:rsid w:val="00BF35DE"/>
    <w:rsid w:val="00BF3863"/>
    <w:rsid w:val="00BF40A5"/>
    <w:rsid w:val="00BF58BA"/>
    <w:rsid w:val="00BF66A8"/>
    <w:rsid w:val="00C00EFA"/>
    <w:rsid w:val="00C01BE1"/>
    <w:rsid w:val="00C01DF8"/>
    <w:rsid w:val="00C030DB"/>
    <w:rsid w:val="00C03968"/>
    <w:rsid w:val="00C04B72"/>
    <w:rsid w:val="00C04C38"/>
    <w:rsid w:val="00C051B4"/>
    <w:rsid w:val="00C06660"/>
    <w:rsid w:val="00C11900"/>
    <w:rsid w:val="00C13063"/>
    <w:rsid w:val="00C20CC0"/>
    <w:rsid w:val="00C2164B"/>
    <w:rsid w:val="00C21D05"/>
    <w:rsid w:val="00C21EBD"/>
    <w:rsid w:val="00C22B5F"/>
    <w:rsid w:val="00C239FE"/>
    <w:rsid w:val="00C2587C"/>
    <w:rsid w:val="00C25DB7"/>
    <w:rsid w:val="00C265F9"/>
    <w:rsid w:val="00C271F9"/>
    <w:rsid w:val="00C31BC5"/>
    <w:rsid w:val="00C33B32"/>
    <w:rsid w:val="00C35531"/>
    <w:rsid w:val="00C35AEC"/>
    <w:rsid w:val="00C36F0C"/>
    <w:rsid w:val="00C40DB9"/>
    <w:rsid w:val="00C4186A"/>
    <w:rsid w:val="00C42D70"/>
    <w:rsid w:val="00C46E7C"/>
    <w:rsid w:val="00C50340"/>
    <w:rsid w:val="00C50CC8"/>
    <w:rsid w:val="00C51CCA"/>
    <w:rsid w:val="00C5462C"/>
    <w:rsid w:val="00C55768"/>
    <w:rsid w:val="00C55E14"/>
    <w:rsid w:val="00C57B77"/>
    <w:rsid w:val="00C60951"/>
    <w:rsid w:val="00C61A45"/>
    <w:rsid w:val="00C61B11"/>
    <w:rsid w:val="00C6229B"/>
    <w:rsid w:val="00C62960"/>
    <w:rsid w:val="00C62EE0"/>
    <w:rsid w:val="00C645E1"/>
    <w:rsid w:val="00C65FA6"/>
    <w:rsid w:val="00C66703"/>
    <w:rsid w:val="00C66827"/>
    <w:rsid w:val="00C66B6D"/>
    <w:rsid w:val="00C70D1E"/>
    <w:rsid w:val="00C71AE5"/>
    <w:rsid w:val="00C71BF6"/>
    <w:rsid w:val="00C74A1B"/>
    <w:rsid w:val="00C763E4"/>
    <w:rsid w:val="00C803C1"/>
    <w:rsid w:val="00C81C5D"/>
    <w:rsid w:val="00C82B2E"/>
    <w:rsid w:val="00C82D84"/>
    <w:rsid w:val="00C82F0B"/>
    <w:rsid w:val="00C87D4E"/>
    <w:rsid w:val="00C9159D"/>
    <w:rsid w:val="00C9175A"/>
    <w:rsid w:val="00C91A71"/>
    <w:rsid w:val="00C92A6A"/>
    <w:rsid w:val="00C9301D"/>
    <w:rsid w:val="00C93101"/>
    <w:rsid w:val="00C95F83"/>
    <w:rsid w:val="00C966C7"/>
    <w:rsid w:val="00C977BE"/>
    <w:rsid w:val="00CA0039"/>
    <w:rsid w:val="00CA0228"/>
    <w:rsid w:val="00CA057B"/>
    <w:rsid w:val="00CA0594"/>
    <w:rsid w:val="00CA18FD"/>
    <w:rsid w:val="00CA2547"/>
    <w:rsid w:val="00CA2EAB"/>
    <w:rsid w:val="00CA322B"/>
    <w:rsid w:val="00CA3291"/>
    <w:rsid w:val="00CA4B78"/>
    <w:rsid w:val="00CA4CE0"/>
    <w:rsid w:val="00CA52B6"/>
    <w:rsid w:val="00CA6200"/>
    <w:rsid w:val="00CA7372"/>
    <w:rsid w:val="00CB0EFE"/>
    <w:rsid w:val="00CB0F90"/>
    <w:rsid w:val="00CB1B2E"/>
    <w:rsid w:val="00CB344C"/>
    <w:rsid w:val="00CB362E"/>
    <w:rsid w:val="00CB6A49"/>
    <w:rsid w:val="00CB6D16"/>
    <w:rsid w:val="00CC0748"/>
    <w:rsid w:val="00CC09AD"/>
    <w:rsid w:val="00CC0E69"/>
    <w:rsid w:val="00CC0EF4"/>
    <w:rsid w:val="00CC1267"/>
    <w:rsid w:val="00CC23A8"/>
    <w:rsid w:val="00CC2759"/>
    <w:rsid w:val="00CC5F3A"/>
    <w:rsid w:val="00CC75AC"/>
    <w:rsid w:val="00CC786C"/>
    <w:rsid w:val="00CD002C"/>
    <w:rsid w:val="00CD5235"/>
    <w:rsid w:val="00CD6C32"/>
    <w:rsid w:val="00CE3401"/>
    <w:rsid w:val="00CE5D96"/>
    <w:rsid w:val="00CE5EFC"/>
    <w:rsid w:val="00CF01BA"/>
    <w:rsid w:val="00CF0975"/>
    <w:rsid w:val="00CF3B52"/>
    <w:rsid w:val="00CF715E"/>
    <w:rsid w:val="00CF7659"/>
    <w:rsid w:val="00D00186"/>
    <w:rsid w:val="00D012F8"/>
    <w:rsid w:val="00D056E3"/>
    <w:rsid w:val="00D0597F"/>
    <w:rsid w:val="00D05BB1"/>
    <w:rsid w:val="00D05C59"/>
    <w:rsid w:val="00D05DA0"/>
    <w:rsid w:val="00D0632F"/>
    <w:rsid w:val="00D114BC"/>
    <w:rsid w:val="00D13878"/>
    <w:rsid w:val="00D13EDE"/>
    <w:rsid w:val="00D1445B"/>
    <w:rsid w:val="00D14F11"/>
    <w:rsid w:val="00D15200"/>
    <w:rsid w:val="00D20A80"/>
    <w:rsid w:val="00D20B0B"/>
    <w:rsid w:val="00D20D95"/>
    <w:rsid w:val="00D22864"/>
    <w:rsid w:val="00D24F99"/>
    <w:rsid w:val="00D2621D"/>
    <w:rsid w:val="00D27B0C"/>
    <w:rsid w:val="00D311B1"/>
    <w:rsid w:val="00D315E8"/>
    <w:rsid w:val="00D34183"/>
    <w:rsid w:val="00D34B9C"/>
    <w:rsid w:val="00D352D6"/>
    <w:rsid w:val="00D35BDC"/>
    <w:rsid w:val="00D35DE2"/>
    <w:rsid w:val="00D360C8"/>
    <w:rsid w:val="00D371CE"/>
    <w:rsid w:val="00D37D25"/>
    <w:rsid w:val="00D4195F"/>
    <w:rsid w:val="00D42BFD"/>
    <w:rsid w:val="00D434BB"/>
    <w:rsid w:val="00D438D4"/>
    <w:rsid w:val="00D43F49"/>
    <w:rsid w:val="00D44220"/>
    <w:rsid w:val="00D44FA5"/>
    <w:rsid w:val="00D4531A"/>
    <w:rsid w:val="00D457A2"/>
    <w:rsid w:val="00D462CA"/>
    <w:rsid w:val="00D464B7"/>
    <w:rsid w:val="00D474B8"/>
    <w:rsid w:val="00D503B5"/>
    <w:rsid w:val="00D5263E"/>
    <w:rsid w:val="00D53162"/>
    <w:rsid w:val="00D61E6E"/>
    <w:rsid w:val="00D61FC9"/>
    <w:rsid w:val="00D61FD1"/>
    <w:rsid w:val="00D6226C"/>
    <w:rsid w:val="00D62B75"/>
    <w:rsid w:val="00D63906"/>
    <w:rsid w:val="00D63C44"/>
    <w:rsid w:val="00D6529B"/>
    <w:rsid w:val="00D65E4A"/>
    <w:rsid w:val="00D67055"/>
    <w:rsid w:val="00D67662"/>
    <w:rsid w:val="00D67DBB"/>
    <w:rsid w:val="00D71184"/>
    <w:rsid w:val="00D73101"/>
    <w:rsid w:val="00D73F73"/>
    <w:rsid w:val="00D7740C"/>
    <w:rsid w:val="00D7763A"/>
    <w:rsid w:val="00D80B79"/>
    <w:rsid w:val="00D8139B"/>
    <w:rsid w:val="00D81C32"/>
    <w:rsid w:val="00D8247C"/>
    <w:rsid w:val="00D85764"/>
    <w:rsid w:val="00D857DC"/>
    <w:rsid w:val="00D87841"/>
    <w:rsid w:val="00D90050"/>
    <w:rsid w:val="00D9197A"/>
    <w:rsid w:val="00D92FED"/>
    <w:rsid w:val="00D937F6"/>
    <w:rsid w:val="00D94C55"/>
    <w:rsid w:val="00D95074"/>
    <w:rsid w:val="00D97ADB"/>
    <w:rsid w:val="00DA203B"/>
    <w:rsid w:val="00DA2EA1"/>
    <w:rsid w:val="00DA3BF3"/>
    <w:rsid w:val="00DA48ED"/>
    <w:rsid w:val="00DA55A5"/>
    <w:rsid w:val="00DA61F1"/>
    <w:rsid w:val="00DA6210"/>
    <w:rsid w:val="00DA70C6"/>
    <w:rsid w:val="00DA7243"/>
    <w:rsid w:val="00DA7731"/>
    <w:rsid w:val="00DA78F8"/>
    <w:rsid w:val="00DB0B29"/>
    <w:rsid w:val="00DB2013"/>
    <w:rsid w:val="00DB3E79"/>
    <w:rsid w:val="00DB4889"/>
    <w:rsid w:val="00DB63D9"/>
    <w:rsid w:val="00DB72C0"/>
    <w:rsid w:val="00DB739B"/>
    <w:rsid w:val="00DB7631"/>
    <w:rsid w:val="00DC23D4"/>
    <w:rsid w:val="00DC3EDD"/>
    <w:rsid w:val="00DC4486"/>
    <w:rsid w:val="00DC4F71"/>
    <w:rsid w:val="00DC5F36"/>
    <w:rsid w:val="00DC63AD"/>
    <w:rsid w:val="00DC7926"/>
    <w:rsid w:val="00DD136A"/>
    <w:rsid w:val="00DD16D0"/>
    <w:rsid w:val="00DD3464"/>
    <w:rsid w:val="00DD3B68"/>
    <w:rsid w:val="00DE0B4E"/>
    <w:rsid w:val="00DE1788"/>
    <w:rsid w:val="00DE251B"/>
    <w:rsid w:val="00DE2FB3"/>
    <w:rsid w:val="00DE53EF"/>
    <w:rsid w:val="00DE5AF6"/>
    <w:rsid w:val="00DE6ABC"/>
    <w:rsid w:val="00DF0C6B"/>
    <w:rsid w:val="00DF25EF"/>
    <w:rsid w:val="00DF2A5A"/>
    <w:rsid w:val="00DF2F58"/>
    <w:rsid w:val="00DF3775"/>
    <w:rsid w:val="00DF4407"/>
    <w:rsid w:val="00DF5EE0"/>
    <w:rsid w:val="00DF76E0"/>
    <w:rsid w:val="00E00955"/>
    <w:rsid w:val="00E02868"/>
    <w:rsid w:val="00E02D1E"/>
    <w:rsid w:val="00E02FBD"/>
    <w:rsid w:val="00E0307F"/>
    <w:rsid w:val="00E03C19"/>
    <w:rsid w:val="00E04A0D"/>
    <w:rsid w:val="00E05287"/>
    <w:rsid w:val="00E101EC"/>
    <w:rsid w:val="00E1164A"/>
    <w:rsid w:val="00E11838"/>
    <w:rsid w:val="00E13A88"/>
    <w:rsid w:val="00E144BA"/>
    <w:rsid w:val="00E148DE"/>
    <w:rsid w:val="00E2121C"/>
    <w:rsid w:val="00E212DA"/>
    <w:rsid w:val="00E215DA"/>
    <w:rsid w:val="00E22FCD"/>
    <w:rsid w:val="00E23B87"/>
    <w:rsid w:val="00E23C2B"/>
    <w:rsid w:val="00E2720B"/>
    <w:rsid w:val="00E2793C"/>
    <w:rsid w:val="00E3232E"/>
    <w:rsid w:val="00E32D0E"/>
    <w:rsid w:val="00E34A50"/>
    <w:rsid w:val="00E3705A"/>
    <w:rsid w:val="00E37429"/>
    <w:rsid w:val="00E41C22"/>
    <w:rsid w:val="00E4265B"/>
    <w:rsid w:val="00E42870"/>
    <w:rsid w:val="00E428A3"/>
    <w:rsid w:val="00E434C4"/>
    <w:rsid w:val="00E44E99"/>
    <w:rsid w:val="00E453F9"/>
    <w:rsid w:val="00E4561A"/>
    <w:rsid w:val="00E464E9"/>
    <w:rsid w:val="00E47F42"/>
    <w:rsid w:val="00E51A09"/>
    <w:rsid w:val="00E52A71"/>
    <w:rsid w:val="00E54C48"/>
    <w:rsid w:val="00E610AC"/>
    <w:rsid w:val="00E61A69"/>
    <w:rsid w:val="00E61CF1"/>
    <w:rsid w:val="00E632A5"/>
    <w:rsid w:val="00E63BFE"/>
    <w:rsid w:val="00E6447C"/>
    <w:rsid w:val="00E6487C"/>
    <w:rsid w:val="00E64BFC"/>
    <w:rsid w:val="00E65D64"/>
    <w:rsid w:val="00E65FB5"/>
    <w:rsid w:val="00E70844"/>
    <w:rsid w:val="00E70A74"/>
    <w:rsid w:val="00E727D6"/>
    <w:rsid w:val="00E72857"/>
    <w:rsid w:val="00E72942"/>
    <w:rsid w:val="00E72A13"/>
    <w:rsid w:val="00E74412"/>
    <w:rsid w:val="00E75ACC"/>
    <w:rsid w:val="00E76670"/>
    <w:rsid w:val="00E819C8"/>
    <w:rsid w:val="00E82B51"/>
    <w:rsid w:val="00E82E84"/>
    <w:rsid w:val="00E85B2B"/>
    <w:rsid w:val="00E91228"/>
    <w:rsid w:val="00E91FBB"/>
    <w:rsid w:val="00E92475"/>
    <w:rsid w:val="00E9434E"/>
    <w:rsid w:val="00E94DDF"/>
    <w:rsid w:val="00E9696B"/>
    <w:rsid w:val="00E96E77"/>
    <w:rsid w:val="00E972C5"/>
    <w:rsid w:val="00EA2017"/>
    <w:rsid w:val="00EA27E6"/>
    <w:rsid w:val="00EA3491"/>
    <w:rsid w:val="00EA36A4"/>
    <w:rsid w:val="00EA3B8E"/>
    <w:rsid w:val="00EA6FB7"/>
    <w:rsid w:val="00EA7DF6"/>
    <w:rsid w:val="00EB14AC"/>
    <w:rsid w:val="00EB1F62"/>
    <w:rsid w:val="00EB2E29"/>
    <w:rsid w:val="00EB3448"/>
    <w:rsid w:val="00EB7265"/>
    <w:rsid w:val="00EB7FF6"/>
    <w:rsid w:val="00EC00CE"/>
    <w:rsid w:val="00EC027A"/>
    <w:rsid w:val="00EC2A3C"/>
    <w:rsid w:val="00EC3026"/>
    <w:rsid w:val="00EC3345"/>
    <w:rsid w:val="00EC42C4"/>
    <w:rsid w:val="00EC4A97"/>
    <w:rsid w:val="00EC51BC"/>
    <w:rsid w:val="00EC765F"/>
    <w:rsid w:val="00ED1A32"/>
    <w:rsid w:val="00ED2B4A"/>
    <w:rsid w:val="00ED2F25"/>
    <w:rsid w:val="00ED3BF2"/>
    <w:rsid w:val="00ED5E86"/>
    <w:rsid w:val="00ED67AA"/>
    <w:rsid w:val="00EE21F0"/>
    <w:rsid w:val="00EE5180"/>
    <w:rsid w:val="00EE5D1E"/>
    <w:rsid w:val="00EE68BD"/>
    <w:rsid w:val="00EE6B95"/>
    <w:rsid w:val="00EE7A27"/>
    <w:rsid w:val="00EF03E7"/>
    <w:rsid w:val="00EF0544"/>
    <w:rsid w:val="00EF09FB"/>
    <w:rsid w:val="00EF0BB5"/>
    <w:rsid w:val="00EF3873"/>
    <w:rsid w:val="00F007FB"/>
    <w:rsid w:val="00F04B8F"/>
    <w:rsid w:val="00F1081C"/>
    <w:rsid w:val="00F11878"/>
    <w:rsid w:val="00F151E0"/>
    <w:rsid w:val="00F1746B"/>
    <w:rsid w:val="00F21490"/>
    <w:rsid w:val="00F2422C"/>
    <w:rsid w:val="00F244AC"/>
    <w:rsid w:val="00F279DD"/>
    <w:rsid w:val="00F27A0B"/>
    <w:rsid w:val="00F27B61"/>
    <w:rsid w:val="00F27E8A"/>
    <w:rsid w:val="00F30792"/>
    <w:rsid w:val="00F341B9"/>
    <w:rsid w:val="00F364A0"/>
    <w:rsid w:val="00F368F5"/>
    <w:rsid w:val="00F36B16"/>
    <w:rsid w:val="00F37443"/>
    <w:rsid w:val="00F37C6E"/>
    <w:rsid w:val="00F37E46"/>
    <w:rsid w:val="00F438C6"/>
    <w:rsid w:val="00F45092"/>
    <w:rsid w:val="00F46BD2"/>
    <w:rsid w:val="00F47E4C"/>
    <w:rsid w:val="00F50EAE"/>
    <w:rsid w:val="00F51990"/>
    <w:rsid w:val="00F5236E"/>
    <w:rsid w:val="00F52AAF"/>
    <w:rsid w:val="00F563B8"/>
    <w:rsid w:val="00F56D33"/>
    <w:rsid w:val="00F57DE8"/>
    <w:rsid w:val="00F61A43"/>
    <w:rsid w:val="00F620EC"/>
    <w:rsid w:val="00F629A7"/>
    <w:rsid w:val="00F66513"/>
    <w:rsid w:val="00F668A1"/>
    <w:rsid w:val="00F6692A"/>
    <w:rsid w:val="00F66E58"/>
    <w:rsid w:val="00F70C8B"/>
    <w:rsid w:val="00F717A8"/>
    <w:rsid w:val="00F72248"/>
    <w:rsid w:val="00F731EC"/>
    <w:rsid w:val="00F7346A"/>
    <w:rsid w:val="00F743C0"/>
    <w:rsid w:val="00F745EF"/>
    <w:rsid w:val="00F77261"/>
    <w:rsid w:val="00F80DFE"/>
    <w:rsid w:val="00F8186B"/>
    <w:rsid w:val="00F857FE"/>
    <w:rsid w:val="00F9088C"/>
    <w:rsid w:val="00F9188F"/>
    <w:rsid w:val="00F92CFF"/>
    <w:rsid w:val="00F93C7C"/>
    <w:rsid w:val="00F93EA1"/>
    <w:rsid w:val="00F93FA5"/>
    <w:rsid w:val="00FA0CCE"/>
    <w:rsid w:val="00FA10DA"/>
    <w:rsid w:val="00FA2AC8"/>
    <w:rsid w:val="00FA2CEA"/>
    <w:rsid w:val="00FA6959"/>
    <w:rsid w:val="00FB07FD"/>
    <w:rsid w:val="00FB0E36"/>
    <w:rsid w:val="00FB1010"/>
    <w:rsid w:val="00FB1883"/>
    <w:rsid w:val="00FB1B74"/>
    <w:rsid w:val="00FB419D"/>
    <w:rsid w:val="00FB42E5"/>
    <w:rsid w:val="00FB4CE9"/>
    <w:rsid w:val="00FC3D06"/>
    <w:rsid w:val="00FC64E2"/>
    <w:rsid w:val="00FC7001"/>
    <w:rsid w:val="00FC768C"/>
    <w:rsid w:val="00FC7A88"/>
    <w:rsid w:val="00FD12EB"/>
    <w:rsid w:val="00FD18F5"/>
    <w:rsid w:val="00FD34C8"/>
    <w:rsid w:val="00FD48F2"/>
    <w:rsid w:val="00FD778E"/>
    <w:rsid w:val="00FE12B4"/>
    <w:rsid w:val="00FE2A10"/>
    <w:rsid w:val="00FE2DB6"/>
    <w:rsid w:val="00FE3279"/>
    <w:rsid w:val="00FE395C"/>
    <w:rsid w:val="00FE4345"/>
    <w:rsid w:val="00FE4C77"/>
    <w:rsid w:val="00FE5AF0"/>
    <w:rsid w:val="00FE7539"/>
    <w:rsid w:val="00FF06A4"/>
    <w:rsid w:val="00FF35AA"/>
    <w:rsid w:val="00FF3B70"/>
    <w:rsid w:val="00FF4E2F"/>
    <w:rsid w:val="00FF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5F30F2DB"/>
  <w15:docId w15:val="{95336937-E3E3-4D81-B123-06EFD8FB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21C"/>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customStyle="1" w:styleId="Bodytext12pt">
    <w:name w:val="Body text + 12 pt"/>
    <w:aliases w:val="Spacing 0 pt,Body text (59) + Small Caps,Body text + 8 pt,Body text + Italic,Body text + 9.5 pt,Bold,Body text + 7.5 pt,Body text + 5.5 pt"/>
    <w:basedOn w:val="DefaultParagraphFont"/>
    <w:rsid w:val="006D3175"/>
    <w:rPr>
      <w:rFonts w:ascii="Times New Roman" w:eastAsia="Times New Roman" w:hAnsi="Times New Roman" w:cs="Times New Roman"/>
      <w:color w:val="000000"/>
      <w:spacing w:val="0"/>
      <w:w w:val="100"/>
      <w:position w:val="0"/>
      <w:sz w:val="24"/>
      <w:szCs w:val="24"/>
      <w:shd w:val="clear" w:color="auto" w:fill="FFFFFF"/>
      <w:lang w:val="vi-VN" w:eastAsia="vi-VN" w:bidi="vi-VN"/>
    </w:rPr>
  </w:style>
  <w:style w:type="character" w:styleId="FootnoteReference">
    <w:name w:val="footnote reference"/>
    <w:basedOn w:val="DefaultParagraphFont"/>
    <w:uiPriority w:val="99"/>
    <w:semiHidden/>
    <w:rsid w:val="00C55768"/>
    <w:rPr>
      <w:vertAlign w:val="superscript"/>
    </w:rPr>
  </w:style>
  <w:style w:type="character" w:customStyle="1" w:styleId="BodyText1">
    <w:name w:val="Body Text1"/>
    <w:basedOn w:val="DefaultParagraphFont"/>
    <w:rsid w:val="00BE658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paragraph" w:styleId="BodyText">
    <w:name w:val="Body Text"/>
    <w:basedOn w:val="Normal"/>
    <w:link w:val="BodyTextChar"/>
    <w:rsid w:val="007614F5"/>
    <w:pPr>
      <w:overflowPunct w:val="0"/>
      <w:autoSpaceDE w:val="0"/>
      <w:autoSpaceDN w:val="0"/>
      <w:adjustRightInd w:val="0"/>
      <w:spacing w:after="0" w:line="240" w:lineRule="auto"/>
      <w:jc w:val="both"/>
      <w:textAlignment w:val="baseline"/>
    </w:pPr>
    <w:rPr>
      <w:rFonts w:ascii="VNI-Times" w:eastAsia="Times New Roman" w:hAnsi="VNI-Times" w:cs="Times New Roman"/>
      <w:sz w:val="20"/>
      <w:szCs w:val="20"/>
      <w:lang w:val="en-GB"/>
    </w:rPr>
  </w:style>
  <w:style w:type="character" w:customStyle="1" w:styleId="BodyTextChar">
    <w:name w:val="Body Text Char"/>
    <w:basedOn w:val="DefaultParagraphFont"/>
    <w:link w:val="BodyText"/>
    <w:rsid w:val="007614F5"/>
    <w:rPr>
      <w:rFonts w:ascii="VNI-Times" w:eastAsia="Times New Roman" w:hAnsi="VNI-Times" w:cs="Times New Roman"/>
      <w:szCs w:val="20"/>
    </w:rPr>
  </w:style>
  <w:style w:type="paragraph" w:styleId="BodyTextIndent">
    <w:name w:val="Body Text Indent"/>
    <w:basedOn w:val="Normal"/>
    <w:link w:val="BodyTextIndentChar"/>
    <w:uiPriority w:val="99"/>
    <w:semiHidden/>
    <w:unhideWhenUsed/>
    <w:rsid w:val="00703118"/>
    <w:pPr>
      <w:spacing w:after="120"/>
      <w:ind w:left="360"/>
    </w:pPr>
  </w:style>
  <w:style w:type="character" w:customStyle="1" w:styleId="BodyTextIndentChar">
    <w:name w:val="Body Text Indent Char"/>
    <w:basedOn w:val="DefaultParagraphFont"/>
    <w:link w:val="BodyTextIndent"/>
    <w:uiPriority w:val="99"/>
    <w:semiHidden/>
    <w:rsid w:val="00703118"/>
    <w:rPr>
      <w:rFonts w:asciiTheme="minorHAnsi" w:hAnsiTheme="minorHAnsi"/>
      <w:sz w:val="22"/>
      <w:lang w:val="en-US"/>
    </w:rPr>
  </w:style>
  <w:style w:type="character" w:styleId="CommentReference">
    <w:name w:val="annotation reference"/>
    <w:basedOn w:val="DefaultParagraphFont"/>
    <w:uiPriority w:val="99"/>
    <w:semiHidden/>
    <w:unhideWhenUsed/>
    <w:rsid w:val="00C21D05"/>
    <w:rPr>
      <w:sz w:val="16"/>
      <w:szCs w:val="16"/>
    </w:rPr>
  </w:style>
  <w:style w:type="paragraph" w:styleId="CommentText">
    <w:name w:val="annotation text"/>
    <w:basedOn w:val="Normal"/>
    <w:link w:val="CommentTextChar"/>
    <w:uiPriority w:val="99"/>
    <w:unhideWhenUsed/>
    <w:rsid w:val="00C21D05"/>
    <w:pPr>
      <w:spacing w:line="240" w:lineRule="auto"/>
    </w:pPr>
    <w:rPr>
      <w:sz w:val="20"/>
      <w:szCs w:val="20"/>
    </w:rPr>
  </w:style>
  <w:style w:type="character" w:customStyle="1" w:styleId="CommentTextChar">
    <w:name w:val="Comment Text Char"/>
    <w:basedOn w:val="DefaultParagraphFont"/>
    <w:link w:val="CommentText"/>
    <w:uiPriority w:val="99"/>
    <w:rsid w:val="00C21D05"/>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21D05"/>
    <w:rPr>
      <w:b/>
      <w:bCs/>
    </w:rPr>
  </w:style>
  <w:style w:type="character" w:customStyle="1" w:styleId="CommentSubjectChar">
    <w:name w:val="Comment Subject Char"/>
    <w:basedOn w:val="CommentTextChar"/>
    <w:link w:val="CommentSubject"/>
    <w:uiPriority w:val="99"/>
    <w:semiHidden/>
    <w:rsid w:val="00C21D05"/>
    <w:rPr>
      <w:rFonts w:asciiTheme="minorHAnsi" w:hAnsiTheme="minorHAnsi"/>
      <w:b/>
      <w:bCs/>
      <w:szCs w:val="20"/>
      <w:lang w:val="en-US"/>
    </w:rPr>
  </w:style>
  <w:style w:type="character" w:customStyle="1" w:styleId="BodytextBold">
    <w:name w:val="Body text + Bold"/>
    <w:basedOn w:val="DefaultParagraphFont"/>
    <w:rsid w:val="002F4FD5"/>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65pt">
    <w:name w:val="Body text + 6.5 pt"/>
    <w:aliases w:val="Spacing 1 pt"/>
    <w:basedOn w:val="DefaultParagraphFont"/>
    <w:rsid w:val="002F4FD5"/>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vi-VN" w:eastAsia="vi-VN" w:bidi="vi-VN"/>
    </w:rPr>
  </w:style>
  <w:style w:type="paragraph" w:customStyle="1" w:styleId="Default">
    <w:name w:val="Default"/>
    <w:rsid w:val="00D00186"/>
    <w:pPr>
      <w:autoSpaceDE w:val="0"/>
      <w:autoSpaceDN w:val="0"/>
      <w:adjustRightInd w:val="0"/>
      <w:spacing w:after="0"/>
    </w:pPr>
    <w:rPr>
      <w:rFonts w:ascii="Times New Roman" w:eastAsia="Times New Roman" w:hAnsi="Times New Roman" w:cs="Times New Roman"/>
      <w:color w:val="000000"/>
      <w:sz w:val="24"/>
      <w:szCs w:val="24"/>
      <w:lang w:val="en-US"/>
    </w:rPr>
  </w:style>
  <w:style w:type="character" w:styleId="BookTitle">
    <w:name w:val="Book Title"/>
    <w:aliases w:val="Footnote"/>
    <w:basedOn w:val="DefaultParagraphFont"/>
    <w:uiPriority w:val="33"/>
    <w:qFormat/>
    <w:rsid w:val="006D16D6"/>
    <w:rPr>
      <w:rFonts w:asciiTheme="minorHAnsi" w:hAnsiTheme="minorHAnsi"/>
      <w:b w:val="0"/>
      <w:bCs/>
      <w:i w:val="0"/>
      <w:iCs/>
      <w:color w:val="4BACC6" w:themeColor="accent5"/>
      <w:spacing w:val="5"/>
      <w:sz w:val="15"/>
    </w:rPr>
  </w:style>
  <w:style w:type="paragraph" w:styleId="FootnoteText">
    <w:name w:val="footnote text"/>
    <w:basedOn w:val="Normal"/>
    <w:link w:val="FootnoteTextChar"/>
    <w:uiPriority w:val="99"/>
    <w:semiHidden/>
    <w:rsid w:val="003F5F4C"/>
    <w:pPr>
      <w:spacing w:after="0" w:line="240" w:lineRule="auto"/>
      <w:jc w:val="both"/>
    </w:pPr>
    <w:rPr>
      <w:rFonts w:ascii="Book Antiqua" w:eastAsia="Times New Roman" w:hAnsi="Book Antiqua" w:cs="Arial"/>
      <w:bCs/>
      <w:iCs/>
      <w:sz w:val="20"/>
      <w:szCs w:val="20"/>
      <w:lang w:val="en-GB"/>
    </w:rPr>
  </w:style>
  <w:style w:type="character" w:customStyle="1" w:styleId="FootnoteTextChar">
    <w:name w:val="Footnote Text Char"/>
    <w:basedOn w:val="DefaultParagraphFont"/>
    <w:link w:val="FootnoteText"/>
    <w:uiPriority w:val="99"/>
    <w:semiHidden/>
    <w:rsid w:val="003F5F4C"/>
    <w:rPr>
      <w:rFonts w:ascii="Book Antiqua" w:eastAsia="Times New Roman" w:hAnsi="Book Antiqua" w:cs="Arial"/>
      <w:bCs/>
      <w:iCs/>
      <w:szCs w:val="20"/>
    </w:rPr>
  </w:style>
  <w:style w:type="paragraph" w:styleId="EndnoteText">
    <w:name w:val="endnote text"/>
    <w:basedOn w:val="Normal"/>
    <w:link w:val="EndnoteTextChar"/>
    <w:uiPriority w:val="99"/>
    <w:semiHidden/>
    <w:unhideWhenUsed/>
    <w:rsid w:val="00DC5F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5F36"/>
    <w:rPr>
      <w:rFonts w:asciiTheme="minorHAnsi" w:hAnsiTheme="minorHAnsi"/>
      <w:szCs w:val="20"/>
      <w:lang w:val="en-US"/>
    </w:rPr>
  </w:style>
  <w:style w:type="character" w:styleId="EndnoteReference">
    <w:name w:val="endnote reference"/>
    <w:basedOn w:val="DefaultParagraphFont"/>
    <w:uiPriority w:val="99"/>
    <w:semiHidden/>
    <w:unhideWhenUsed/>
    <w:rsid w:val="00DC5F36"/>
    <w:rPr>
      <w:vertAlign w:val="superscript"/>
    </w:rPr>
  </w:style>
  <w:style w:type="paragraph" w:styleId="NoSpacing">
    <w:name w:val="No Spacing"/>
    <w:uiPriority w:val="1"/>
    <w:qFormat/>
    <w:rsid w:val="00D6226C"/>
    <w:pPr>
      <w:spacing w:after="0"/>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292">
      <w:bodyDiv w:val="1"/>
      <w:marLeft w:val="0"/>
      <w:marRight w:val="0"/>
      <w:marTop w:val="0"/>
      <w:marBottom w:val="0"/>
      <w:divBdr>
        <w:top w:val="none" w:sz="0" w:space="0" w:color="auto"/>
        <w:left w:val="none" w:sz="0" w:space="0" w:color="auto"/>
        <w:bottom w:val="none" w:sz="0" w:space="0" w:color="auto"/>
        <w:right w:val="none" w:sz="0" w:space="0" w:color="auto"/>
      </w:divBdr>
    </w:div>
    <w:div w:id="46030745">
      <w:bodyDiv w:val="1"/>
      <w:marLeft w:val="0"/>
      <w:marRight w:val="0"/>
      <w:marTop w:val="0"/>
      <w:marBottom w:val="0"/>
      <w:divBdr>
        <w:top w:val="none" w:sz="0" w:space="0" w:color="auto"/>
        <w:left w:val="none" w:sz="0" w:space="0" w:color="auto"/>
        <w:bottom w:val="none" w:sz="0" w:space="0" w:color="auto"/>
        <w:right w:val="none" w:sz="0" w:space="0" w:color="auto"/>
      </w:divBdr>
    </w:div>
    <w:div w:id="81799263">
      <w:bodyDiv w:val="1"/>
      <w:marLeft w:val="0"/>
      <w:marRight w:val="0"/>
      <w:marTop w:val="0"/>
      <w:marBottom w:val="0"/>
      <w:divBdr>
        <w:top w:val="none" w:sz="0" w:space="0" w:color="auto"/>
        <w:left w:val="none" w:sz="0" w:space="0" w:color="auto"/>
        <w:bottom w:val="none" w:sz="0" w:space="0" w:color="auto"/>
        <w:right w:val="none" w:sz="0" w:space="0" w:color="auto"/>
      </w:divBdr>
    </w:div>
    <w:div w:id="89473178">
      <w:bodyDiv w:val="1"/>
      <w:marLeft w:val="0"/>
      <w:marRight w:val="0"/>
      <w:marTop w:val="0"/>
      <w:marBottom w:val="0"/>
      <w:divBdr>
        <w:top w:val="none" w:sz="0" w:space="0" w:color="auto"/>
        <w:left w:val="none" w:sz="0" w:space="0" w:color="auto"/>
        <w:bottom w:val="none" w:sz="0" w:space="0" w:color="auto"/>
        <w:right w:val="none" w:sz="0" w:space="0" w:color="auto"/>
      </w:divBdr>
    </w:div>
    <w:div w:id="101461834">
      <w:bodyDiv w:val="1"/>
      <w:marLeft w:val="0"/>
      <w:marRight w:val="0"/>
      <w:marTop w:val="0"/>
      <w:marBottom w:val="0"/>
      <w:divBdr>
        <w:top w:val="none" w:sz="0" w:space="0" w:color="auto"/>
        <w:left w:val="none" w:sz="0" w:space="0" w:color="auto"/>
        <w:bottom w:val="none" w:sz="0" w:space="0" w:color="auto"/>
        <w:right w:val="none" w:sz="0" w:space="0" w:color="auto"/>
      </w:divBdr>
    </w:div>
    <w:div w:id="106896768">
      <w:bodyDiv w:val="1"/>
      <w:marLeft w:val="0"/>
      <w:marRight w:val="0"/>
      <w:marTop w:val="0"/>
      <w:marBottom w:val="0"/>
      <w:divBdr>
        <w:top w:val="none" w:sz="0" w:space="0" w:color="auto"/>
        <w:left w:val="none" w:sz="0" w:space="0" w:color="auto"/>
        <w:bottom w:val="none" w:sz="0" w:space="0" w:color="auto"/>
        <w:right w:val="none" w:sz="0" w:space="0" w:color="auto"/>
      </w:divBdr>
    </w:div>
    <w:div w:id="137840254">
      <w:bodyDiv w:val="1"/>
      <w:marLeft w:val="0"/>
      <w:marRight w:val="0"/>
      <w:marTop w:val="0"/>
      <w:marBottom w:val="0"/>
      <w:divBdr>
        <w:top w:val="none" w:sz="0" w:space="0" w:color="auto"/>
        <w:left w:val="none" w:sz="0" w:space="0" w:color="auto"/>
        <w:bottom w:val="none" w:sz="0" w:space="0" w:color="auto"/>
        <w:right w:val="none" w:sz="0" w:space="0" w:color="auto"/>
      </w:divBdr>
    </w:div>
    <w:div w:id="146553714">
      <w:bodyDiv w:val="1"/>
      <w:marLeft w:val="0"/>
      <w:marRight w:val="0"/>
      <w:marTop w:val="0"/>
      <w:marBottom w:val="0"/>
      <w:divBdr>
        <w:top w:val="none" w:sz="0" w:space="0" w:color="auto"/>
        <w:left w:val="none" w:sz="0" w:space="0" w:color="auto"/>
        <w:bottom w:val="none" w:sz="0" w:space="0" w:color="auto"/>
        <w:right w:val="none" w:sz="0" w:space="0" w:color="auto"/>
      </w:divBdr>
    </w:div>
    <w:div w:id="183254545">
      <w:bodyDiv w:val="1"/>
      <w:marLeft w:val="0"/>
      <w:marRight w:val="0"/>
      <w:marTop w:val="0"/>
      <w:marBottom w:val="0"/>
      <w:divBdr>
        <w:top w:val="none" w:sz="0" w:space="0" w:color="auto"/>
        <w:left w:val="none" w:sz="0" w:space="0" w:color="auto"/>
        <w:bottom w:val="none" w:sz="0" w:space="0" w:color="auto"/>
        <w:right w:val="none" w:sz="0" w:space="0" w:color="auto"/>
      </w:divBdr>
    </w:div>
    <w:div w:id="186716351">
      <w:bodyDiv w:val="1"/>
      <w:marLeft w:val="0"/>
      <w:marRight w:val="0"/>
      <w:marTop w:val="0"/>
      <w:marBottom w:val="0"/>
      <w:divBdr>
        <w:top w:val="none" w:sz="0" w:space="0" w:color="auto"/>
        <w:left w:val="none" w:sz="0" w:space="0" w:color="auto"/>
        <w:bottom w:val="none" w:sz="0" w:space="0" w:color="auto"/>
        <w:right w:val="none" w:sz="0" w:space="0" w:color="auto"/>
      </w:divBdr>
    </w:div>
    <w:div w:id="198325711">
      <w:bodyDiv w:val="1"/>
      <w:marLeft w:val="0"/>
      <w:marRight w:val="0"/>
      <w:marTop w:val="0"/>
      <w:marBottom w:val="0"/>
      <w:divBdr>
        <w:top w:val="none" w:sz="0" w:space="0" w:color="auto"/>
        <w:left w:val="none" w:sz="0" w:space="0" w:color="auto"/>
        <w:bottom w:val="none" w:sz="0" w:space="0" w:color="auto"/>
        <w:right w:val="none" w:sz="0" w:space="0" w:color="auto"/>
      </w:divBdr>
    </w:div>
    <w:div w:id="204953860">
      <w:bodyDiv w:val="1"/>
      <w:marLeft w:val="0"/>
      <w:marRight w:val="0"/>
      <w:marTop w:val="0"/>
      <w:marBottom w:val="0"/>
      <w:divBdr>
        <w:top w:val="none" w:sz="0" w:space="0" w:color="auto"/>
        <w:left w:val="none" w:sz="0" w:space="0" w:color="auto"/>
        <w:bottom w:val="none" w:sz="0" w:space="0" w:color="auto"/>
        <w:right w:val="none" w:sz="0" w:space="0" w:color="auto"/>
      </w:divBdr>
    </w:div>
    <w:div w:id="217016141">
      <w:bodyDiv w:val="1"/>
      <w:marLeft w:val="0"/>
      <w:marRight w:val="0"/>
      <w:marTop w:val="0"/>
      <w:marBottom w:val="0"/>
      <w:divBdr>
        <w:top w:val="none" w:sz="0" w:space="0" w:color="auto"/>
        <w:left w:val="none" w:sz="0" w:space="0" w:color="auto"/>
        <w:bottom w:val="none" w:sz="0" w:space="0" w:color="auto"/>
        <w:right w:val="none" w:sz="0" w:space="0" w:color="auto"/>
      </w:divBdr>
    </w:div>
    <w:div w:id="234245923">
      <w:bodyDiv w:val="1"/>
      <w:marLeft w:val="0"/>
      <w:marRight w:val="0"/>
      <w:marTop w:val="0"/>
      <w:marBottom w:val="0"/>
      <w:divBdr>
        <w:top w:val="none" w:sz="0" w:space="0" w:color="auto"/>
        <w:left w:val="none" w:sz="0" w:space="0" w:color="auto"/>
        <w:bottom w:val="none" w:sz="0" w:space="0" w:color="auto"/>
        <w:right w:val="none" w:sz="0" w:space="0" w:color="auto"/>
      </w:divBdr>
    </w:div>
    <w:div w:id="236870083">
      <w:bodyDiv w:val="1"/>
      <w:marLeft w:val="0"/>
      <w:marRight w:val="0"/>
      <w:marTop w:val="0"/>
      <w:marBottom w:val="0"/>
      <w:divBdr>
        <w:top w:val="none" w:sz="0" w:space="0" w:color="auto"/>
        <w:left w:val="none" w:sz="0" w:space="0" w:color="auto"/>
        <w:bottom w:val="none" w:sz="0" w:space="0" w:color="auto"/>
        <w:right w:val="none" w:sz="0" w:space="0" w:color="auto"/>
      </w:divBdr>
    </w:div>
    <w:div w:id="284167318">
      <w:bodyDiv w:val="1"/>
      <w:marLeft w:val="0"/>
      <w:marRight w:val="0"/>
      <w:marTop w:val="0"/>
      <w:marBottom w:val="0"/>
      <w:divBdr>
        <w:top w:val="none" w:sz="0" w:space="0" w:color="auto"/>
        <w:left w:val="none" w:sz="0" w:space="0" w:color="auto"/>
        <w:bottom w:val="none" w:sz="0" w:space="0" w:color="auto"/>
        <w:right w:val="none" w:sz="0" w:space="0" w:color="auto"/>
      </w:divBdr>
    </w:div>
    <w:div w:id="323632632">
      <w:bodyDiv w:val="1"/>
      <w:marLeft w:val="0"/>
      <w:marRight w:val="0"/>
      <w:marTop w:val="0"/>
      <w:marBottom w:val="0"/>
      <w:divBdr>
        <w:top w:val="none" w:sz="0" w:space="0" w:color="auto"/>
        <w:left w:val="none" w:sz="0" w:space="0" w:color="auto"/>
        <w:bottom w:val="none" w:sz="0" w:space="0" w:color="auto"/>
        <w:right w:val="none" w:sz="0" w:space="0" w:color="auto"/>
      </w:divBdr>
    </w:div>
    <w:div w:id="329984488">
      <w:bodyDiv w:val="1"/>
      <w:marLeft w:val="0"/>
      <w:marRight w:val="0"/>
      <w:marTop w:val="0"/>
      <w:marBottom w:val="0"/>
      <w:divBdr>
        <w:top w:val="none" w:sz="0" w:space="0" w:color="auto"/>
        <w:left w:val="none" w:sz="0" w:space="0" w:color="auto"/>
        <w:bottom w:val="none" w:sz="0" w:space="0" w:color="auto"/>
        <w:right w:val="none" w:sz="0" w:space="0" w:color="auto"/>
      </w:divBdr>
    </w:div>
    <w:div w:id="341587183">
      <w:bodyDiv w:val="1"/>
      <w:marLeft w:val="0"/>
      <w:marRight w:val="0"/>
      <w:marTop w:val="0"/>
      <w:marBottom w:val="0"/>
      <w:divBdr>
        <w:top w:val="none" w:sz="0" w:space="0" w:color="auto"/>
        <w:left w:val="none" w:sz="0" w:space="0" w:color="auto"/>
        <w:bottom w:val="none" w:sz="0" w:space="0" w:color="auto"/>
        <w:right w:val="none" w:sz="0" w:space="0" w:color="auto"/>
      </w:divBdr>
    </w:div>
    <w:div w:id="352927193">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71926121">
      <w:bodyDiv w:val="1"/>
      <w:marLeft w:val="0"/>
      <w:marRight w:val="0"/>
      <w:marTop w:val="0"/>
      <w:marBottom w:val="0"/>
      <w:divBdr>
        <w:top w:val="none" w:sz="0" w:space="0" w:color="auto"/>
        <w:left w:val="none" w:sz="0" w:space="0" w:color="auto"/>
        <w:bottom w:val="none" w:sz="0" w:space="0" w:color="auto"/>
        <w:right w:val="none" w:sz="0" w:space="0" w:color="auto"/>
      </w:divBdr>
    </w:div>
    <w:div w:id="394083654">
      <w:bodyDiv w:val="1"/>
      <w:marLeft w:val="0"/>
      <w:marRight w:val="0"/>
      <w:marTop w:val="0"/>
      <w:marBottom w:val="0"/>
      <w:divBdr>
        <w:top w:val="none" w:sz="0" w:space="0" w:color="auto"/>
        <w:left w:val="none" w:sz="0" w:space="0" w:color="auto"/>
        <w:bottom w:val="none" w:sz="0" w:space="0" w:color="auto"/>
        <w:right w:val="none" w:sz="0" w:space="0" w:color="auto"/>
      </w:divBdr>
    </w:div>
    <w:div w:id="400062561">
      <w:bodyDiv w:val="1"/>
      <w:marLeft w:val="0"/>
      <w:marRight w:val="0"/>
      <w:marTop w:val="0"/>
      <w:marBottom w:val="0"/>
      <w:divBdr>
        <w:top w:val="none" w:sz="0" w:space="0" w:color="auto"/>
        <w:left w:val="none" w:sz="0" w:space="0" w:color="auto"/>
        <w:bottom w:val="none" w:sz="0" w:space="0" w:color="auto"/>
        <w:right w:val="none" w:sz="0" w:space="0" w:color="auto"/>
      </w:divBdr>
    </w:div>
    <w:div w:id="411897567">
      <w:bodyDiv w:val="1"/>
      <w:marLeft w:val="0"/>
      <w:marRight w:val="0"/>
      <w:marTop w:val="0"/>
      <w:marBottom w:val="0"/>
      <w:divBdr>
        <w:top w:val="none" w:sz="0" w:space="0" w:color="auto"/>
        <w:left w:val="none" w:sz="0" w:space="0" w:color="auto"/>
        <w:bottom w:val="none" w:sz="0" w:space="0" w:color="auto"/>
        <w:right w:val="none" w:sz="0" w:space="0" w:color="auto"/>
      </w:divBdr>
    </w:div>
    <w:div w:id="445344964">
      <w:bodyDiv w:val="1"/>
      <w:marLeft w:val="0"/>
      <w:marRight w:val="0"/>
      <w:marTop w:val="0"/>
      <w:marBottom w:val="0"/>
      <w:divBdr>
        <w:top w:val="none" w:sz="0" w:space="0" w:color="auto"/>
        <w:left w:val="none" w:sz="0" w:space="0" w:color="auto"/>
        <w:bottom w:val="none" w:sz="0" w:space="0" w:color="auto"/>
        <w:right w:val="none" w:sz="0" w:space="0" w:color="auto"/>
      </w:divBdr>
    </w:div>
    <w:div w:id="445345120">
      <w:bodyDiv w:val="1"/>
      <w:marLeft w:val="0"/>
      <w:marRight w:val="0"/>
      <w:marTop w:val="0"/>
      <w:marBottom w:val="0"/>
      <w:divBdr>
        <w:top w:val="none" w:sz="0" w:space="0" w:color="auto"/>
        <w:left w:val="none" w:sz="0" w:space="0" w:color="auto"/>
        <w:bottom w:val="none" w:sz="0" w:space="0" w:color="auto"/>
        <w:right w:val="none" w:sz="0" w:space="0" w:color="auto"/>
      </w:divBdr>
    </w:div>
    <w:div w:id="452485012">
      <w:bodyDiv w:val="1"/>
      <w:marLeft w:val="0"/>
      <w:marRight w:val="0"/>
      <w:marTop w:val="0"/>
      <w:marBottom w:val="0"/>
      <w:divBdr>
        <w:top w:val="none" w:sz="0" w:space="0" w:color="auto"/>
        <w:left w:val="none" w:sz="0" w:space="0" w:color="auto"/>
        <w:bottom w:val="none" w:sz="0" w:space="0" w:color="auto"/>
        <w:right w:val="none" w:sz="0" w:space="0" w:color="auto"/>
      </w:divBdr>
    </w:div>
    <w:div w:id="460073395">
      <w:bodyDiv w:val="1"/>
      <w:marLeft w:val="0"/>
      <w:marRight w:val="0"/>
      <w:marTop w:val="0"/>
      <w:marBottom w:val="0"/>
      <w:divBdr>
        <w:top w:val="none" w:sz="0" w:space="0" w:color="auto"/>
        <w:left w:val="none" w:sz="0" w:space="0" w:color="auto"/>
        <w:bottom w:val="none" w:sz="0" w:space="0" w:color="auto"/>
        <w:right w:val="none" w:sz="0" w:space="0" w:color="auto"/>
      </w:divBdr>
    </w:div>
    <w:div w:id="483471256">
      <w:bodyDiv w:val="1"/>
      <w:marLeft w:val="0"/>
      <w:marRight w:val="0"/>
      <w:marTop w:val="0"/>
      <w:marBottom w:val="0"/>
      <w:divBdr>
        <w:top w:val="none" w:sz="0" w:space="0" w:color="auto"/>
        <w:left w:val="none" w:sz="0" w:space="0" w:color="auto"/>
        <w:bottom w:val="none" w:sz="0" w:space="0" w:color="auto"/>
        <w:right w:val="none" w:sz="0" w:space="0" w:color="auto"/>
      </w:divBdr>
    </w:div>
    <w:div w:id="498739331">
      <w:bodyDiv w:val="1"/>
      <w:marLeft w:val="0"/>
      <w:marRight w:val="0"/>
      <w:marTop w:val="0"/>
      <w:marBottom w:val="0"/>
      <w:divBdr>
        <w:top w:val="none" w:sz="0" w:space="0" w:color="auto"/>
        <w:left w:val="none" w:sz="0" w:space="0" w:color="auto"/>
        <w:bottom w:val="none" w:sz="0" w:space="0" w:color="auto"/>
        <w:right w:val="none" w:sz="0" w:space="0" w:color="auto"/>
      </w:divBdr>
    </w:div>
    <w:div w:id="525097613">
      <w:bodyDiv w:val="1"/>
      <w:marLeft w:val="0"/>
      <w:marRight w:val="0"/>
      <w:marTop w:val="0"/>
      <w:marBottom w:val="0"/>
      <w:divBdr>
        <w:top w:val="none" w:sz="0" w:space="0" w:color="auto"/>
        <w:left w:val="none" w:sz="0" w:space="0" w:color="auto"/>
        <w:bottom w:val="none" w:sz="0" w:space="0" w:color="auto"/>
        <w:right w:val="none" w:sz="0" w:space="0" w:color="auto"/>
      </w:divBdr>
    </w:div>
    <w:div w:id="538979486">
      <w:bodyDiv w:val="1"/>
      <w:marLeft w:val="0"/>
      <w:marRight w:val="0"/>
      <w:marTop w:val="0"/>
      <w:marBottom w:val="0"/>
      <w:divBdr>
        <w:top w:val="none" w:sz="0" w:space="0" w:color="auto"/>
        <w:left w:val="none" w:sz="0" w:space="0" w:color="auto"/>
        <w:bottom w:val="none" w:sz="0" w:space="0" w:color="auto"/>
        <w:right w:val="none" w:sz="0" w:space="0" w:color="auto"/>
      </w:divBdr>
    </w:div>
    <w:div w:id="549153746">
      <w:bodyDiv w:val="1"/>
      <w:marLeft w:val="0"/>
      <w:marRight w:val="0"/>
      <w:marTop w:val="0"/>
      <w:marBottom w:val="0"/>
      <w:divBdr>
        <w:top w:val="none" w:sz="0" w:space="0" w:color="auto"/>
        <w:left w:val="none" w:sz="0" w:space="0" w:color="auto"/>
        <w:bottom w:val="none" w:sz="0" w:space="0" w:color="auto"/>
        <w:right w:val="none" w:sz="0" w:space="0" w:color="auto"/>
      </w:divBdr>
    </w:div>
    <w:div w:id="573979662">
      <w:bodyDiv w:val="1"/>
      <w:marLeft w:val="0"/>
      <w:marRight w:val="0"/>
      <w:marTop w:val="0"/>
      <w:marBottom w:val="0"/>
      <w:divBdr>
        <w:top w:val="none" w:sz="0" w:space="0" w:color="auto"/>
        <w:left w:val="none" w:sz="0" w:space="0" w:color="auto"/>
        <w:bottom w:val="none" w:sz="0" w:space="0" w:color="auto"/>
        <w:right w:val="none" w:sz="0" w:space="0" w:color="auto"/>
      </w:divBdr>
    </w:div>
    <w:div w:id="579682643">
      <w:bodyDiv w:val="1"/>
      <w:marLeft w:val="0"/>
      <w:marRight w:val="0"/>
      <w:marTop w:val="0"/>
      <w:marBottom w:val="0"/>
      <w:divBdr>
        <w:top w:val="none" w:sz="0" w:space="0" w:color="auto"/>
        <w:left w:val="none" w:sz="0" w:space="0" w:color="auto"/>
        <w:bottom w:val="none" w:sz="0" w:space="0" w:color="auto"/>
        <w:right w:val="none" w:sz="0" w:space="0" w:color="auto"/>
      </w:divBdr>
    </w:div>
    <w:div w:id="624120863">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33369100">
      <w:bodyDiv w:val="1"/>
      <w:marLeft w:val="0"/>
      <w:marRight w:val="0"/>
      <w:marTop w:val="0"/>
      <w:marBottom w:val="0"/>
      <w:divBdr>
        <w:top w:val="none" w:sz="0" w:space="0" w:color="auto"/>
        <w:left w:val="none" w:sz="0" w:space="0" w:color="auto"/>
        <w:bottom w:val="none" w:sz="0" w:space="0" w:color="auto"/>
        <w:right w:val="none" w:sz="0" w:space="0" w:color="auto"/>
      </w:divBdr>
    </w:div>
    <w:div w:id="640503201">
      <w:bodyDiv w:val="1"/>
      <w:marLeft w:val="0"/>
      <w:marRight w:val="0"/>
      <w:marTop w:val="0"/>
      <w:marBottom w:val="0"/>
      <w:divBdr>
        <w:top w:val="none" w:sz="0" w:space="0" w:color="auto"/>
        <w:left w:val="none" w:sz="0" w:space="0" w:color="auto"/>
        <w:bottom w:val="none" w:sz="0" w:space="0" w:color="auto"/>
        <w:right w:val="none" w:sz="0" w:space="0" w:color="auto"/>
      </w:divBdr>
    </w:div>
    <w:div w:id="645084864">
      <w:bodyDiv w:val="1"/>
      <w:marLeft w:val="0"/>
      <w:marRight w:val="0"/>
      <w:marTop w:val="0"/>
      <w:marBottom w:val="0"/>
      <w:divBdr>
        <w:top w:val="none" w:sz="0" w:space="0" w:color="auto"/>
        <w:left w:val="none" w:sz="0" w:space="0" w:color="auto"/>
        <w:bottom w:val="none" w:sz="0" w:space="0" w:color="auto"/>
        <w:right w:val="none" w:sz="0" w:space="0" w:color="auto"/>
      </w:divBdr>
    </w:div>
    <w:div w:id="649092644">
      <w:bodyDiv w:val="1"/>
      <w:marLeft w:val="0"/>
      <w:marRight w:val="0"/>
      <w:marTop w:val="0"/>
      <w:marBottom w:val="0"/>
      <w:divBdr>
        <w:top w:val="none" w:sz="0" w:space="0" w:color="auto"/>
        <w:left w:val="none" w:sz="0" w:space="0" w:color="auto"/>
        <w:bottom w:val="none" w:sz="0" w:space="0" w:color="auto"/>
        <w:right w:val="none" w:sz="0" w:space="0" w:color="auto"/>
      </w:divBdr>
    </w:div>
    <w:div w:id="740372086">
      <w:bodyDiv w:val="1"/>
      <w:marLeft w:val="0"/>
      <w:marRight w:val="0"/>
      <w:marTop w:val="0"/>
      <w:marBottom w:val="0"/>
      <w:divBdr>
        <w:top w:val="none" w:sz="0" w:space="0" w:color="auto"/>
        <w:left w:val="none" w:sz="0" w:space="0" w:color="auto"/>
        <w:bottom w:val="none" w:sz="0" w:space="0" w:color="auto"/>
        <w:right w:val="none" w:sz="0" w:space="0" w:color="auto"/>
      </w:divBdr>
    </w:div>
    <w:div w:id="745228159">
      <w:bodyDiv w:val="1"/>
      <w:marLeft w:val="0"/>
      <w:marRight w:val="0"/>
      <w:marTop w:val="0"/>
      <w:marBottom w:val="0"/>
      <w:divBdr>
        <w:top w:val="none" w:sz="0" w:space="0" w:color="auto"/>
        <w:left w:val="none" w:sz="0" w:space="0" w:color="auto"/>
        <w:bottom w:val="none" w:sz="0" w:space="0" w:color="auto"/>
        <w:right w:val="none" w:sz="0" w:space="0" w:color="auto"/>
      </w:divBdr>
    </w:div>
    <w:div w:id="765884123">
      <w:bodyDiv w:val="1"/>
      <w:marLeft w:val="0"/>
      <w:marRight w:val="0"/>
      <w:marTop w:val="0"/>
      <w:marBottom w:val="0"/>
      <w:divBdr>
        <w:top w:val="none" w:sz="0" w:space="0" w:color="auto"/>
        <w:left w:val="none" w:sz="0" w:space="0" w:color="auto"/>
        <w:bottom w:val="none" w:sz="0" w:space="0" w:color="auto"/>
        <w:right w:val="none" w:sz="0" w:space="0" w:color="auto"/>
      </w:divBdr>
    </w:div>
    <w:div w:id="799958181">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08018789">
      <w:bodyDiv w:val="1"/>
      <w:marLeft w:val="0"/>
      <w:marRight w:val="0"/>
      <w:marTop w:val="0"/>
      <w:marBottom w:val="0"/>
      <w:divBdr>
        <w:top w:val="none" w:sz="0" w:space="0" w:color="auto"/>
        <w:left w:val="none" w:sz="0" w:space="0" w:color="auto"/>
        <w:bottom w:val="none" w:sz="0" w:space="0" w:color="auto"/>
        <w:right w:val="none" w:sz="0" w:space="0" w:color="auto"/>
      </w:divBdr>
    </w:div>
    <w:div w:id="820387728">
      <w:bodyDiv w:val="1"/>
      <w:marLeft w:val="0"/>
      <w:marRight w:val="0"/>
      <w:marTop w:val="0"/>
      <w:marBottom w:val="0"/>
      <w:divBdr>
        <w:top w:val="none" w:sz="0" w:space="0" w:color="auto"/>
        <w:left w:val="none" w:sz="0" w:space="0" w:color="auto"/>
        <w:bottom w:val="none" w:sz="0" w:space="0" w:color="auto"/>
        <w:right w:val="none" w:sz="0" w:space="0" w:color="auto"/>
      </w:divBdr>
    </w:div>
    <w:div w:id="825589103">
      <w:bodyDiv w:val="1"/>
      <w:marLeft w:val="0"/>
      <w:marRight w:val="0"/>
      <w:marTop w:val="0"/>
      <w:marBottom w:val="0"/>
      <w:divBdr>
        <w:top w:val="none" w:sz="0" w:space="0" w:color="auto"/>
        <w:left w:val="none" w:sz="0" w:space="0" w:color="auto"/>
        <w:bottom w:val="none" w:sz="0" w:space="0" w:color="auto"/>
        <w:right w:val="none" w:sz="0" w:space="0" w:color="auto"/>
      </w:divBdr>
    </w:div>
    <w:div w:id="833447776">
      <w:bodyDiv w:val="1"/>
      <w:marLeft w:val="23"/>
      <w:marRight w:val="23"/>
      <w:marTop w:val="0"/>
      <w:marBottom w:val="0"/>
      <w:divBdr>
        <w:top w:val="none" w:sz="0" w:space="0" w:color="auto"/>
        <w:left w:val="none" w:sz="0" w:space="0" w:color="auto"/>
        <w:bottom w:val="none" w:sz="0" w:space="0" w:color="auto"/>
        <w:right w:val="none" w:sz="0" w:space="0" w:color="auto"/>
      </w:divBdr>
      <w:divsChild>
        <w:div w:id="1238632386">
          <w:marLeft w:val="0"/>
          <w:marRight w:val="0"/>
          <w:marTop w:val="0"/>
          <w:marBottom w:val="0"/>
          <w:divBdr>
            <w:top w:val="none" w:sz="0" w:space="0" w:color="auto"/>
            <w:left w:val="none" w:sz="0" w:space="0" w:color="auto"/>
            <w:bottom w:val="none" w:sz="0" w:space="0" w:color="auto"/>
            <w:right w:val="none" w:sz="0" w:space="0" w:color="auto"/>
          </w:divBdr>
          <w:divsChild>
            <w:div w:id="2092772197">
              <w:marLeft w:val="0"/>
              <w:marRight w:val="0"/>
              <w:marTop w:val="0"/>
              <w:marBottom w:val="0"/>
              <w:divBdr>
                <w:top w:val="none" w:sz="0" w:space="0" w:color="auto"/>
                <w:left w:val="none" w:sz="0" w:space="0" w:color="auto"/>
                <w:bottom w:val="none" w:sz="0" w:space="0" w:color="auto"/>
                <w:right w:val="none" w:sz="0" w:space="0" w:color="auto"/>
              </w:divBdr>
              <w:divsChild>
                <w:div w:id="953898480">
                  <w:marLeft w:val="138"/>
                  <w:marRight w:val="0"/>
                  <w:marTop w:val="0"/>
                  <w:marBottom w:val="0"/>
                  <w:divBdr>
                    <w:top w:val="none" w:sz="0" w:space="0" w:color="auto"/>
                    <w:left w:val="none" w:sz="0" w:space="0" w:color="auto"/>
                    <w:bottom w:val="none" w:sz="0" w:space="0" w:color="auto"/>
                    <w:right w:val="none" w:sz="0" w:space="0" w:color="auto"/>
                  </w:divBdr>
                  <w:divsChild>
                    <w:div w:id="19799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92937">
      <w:bodyDiv w:val="1"/>
      <w:marLeft w:val="0"/>
      <w:marRight w:val="0"/>
      <w:marTop w:val="0"/>
      <w:marBottom w:val="0"/>
      <w:divBdr>
        <w:top w:val="none" w:sz="0" w:space="0" w:color="auto"/>
        <w:left w:val="none" w:sz="0" w:space="0" w:color="auto"/>
        <w:bottom w:val="none" w:sz="0" w:space="0" w:color="auto"/>
        <w:right w:val="none" w:sz="0" w:space="0" w:color="auto"/>
      </w:divBdr>
    </w:div>
    <w:div w:id="867373210">
      <w:bodyDiv w:val="1"/>
      <w:marLeft w:val="0"/>
      <w:marRight w:val="0"/>
      <w:marTop w:val="0"/>
      <w:marBottom w:val="0"/>
      <w:divBdr>
        <w:top w:val="none" w:sz="0" w:space="0" w:color="auto"/>
        <w:left w:val="none" w:sz="0" w:space="0" w:color="auto"/>
        <w:bottom w:val="none" w:sz="0" w:space="0" w:color="auto"/>
        <w:right w:val="none" w:sz="0" w:space="0" w:color="auto"/>
      </w:divBdr>
    </w:div>
    <w:div w:id="87211265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883909043">
      <w:bodyDiv w:val="1"/>
      <w:marLeft w:val="0"/>
      <w:marRight w:val="0"/>
      <w:marTop w:val="0"/>
      <w:marBottom w:val="0"/>
      <w:divBdr>
        <w:top w:val="none" w:sz="0" w:space="0" w:color="auto"/>
        <w:left w:val="none" w:sz="0" w:space="0" w:color="auto"/>
        <w:bottom w:val="none" w:sz="0" w:space="0" w:color="auto"/>
        <w:right w:val="none" w:sz="0" w:space="0" w:color="auto"/>
      </w:divBdr>
    </w:div>
    <w:div w:id="932280389">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43809226">
      <w:bodyDiv w:val="1"/>
      <w:marLeft w:val="0"/>
      <w:marRight w:val="0"/>
      <w:marTop w:val="0"/>
      <w:marBottom w:val="0"/>
      <w:divBdr>
        <w:top w:val="none" w:sz="0" w:space="0" w:color="auto"/>
        <w:left w:val="none" w:sz="0" w:space="0" w:color="auto"/>
        <w:bottom w:val="none" w:sz="0" w:space="0" w:color="auto"/>
        <w:right w:val="none" w:sz="0" w:space="0" w:color="auto"/>
      </w:divBdr>
    </w:div>
    <w:div w:id="985472815">
      <w:bodyDiv w:val="1"/>
      <w:marLeft w:val="0"/>
      <w:marRight w:val="0"/>
      <w:marTop w:val="0"/>
      <w:marBottom w:val="0"/>
      <w:divBdr>
        <w:top w:val="none" w:sz="0" w:space="0" w:color="auto"/>
        <w:left w:val="none" w:sz="0" w:space="0" w:color="auto"/>
        <w:bottom w:val="none" w:sz="0" w:space="0" w:color="auto"/>
        <w:right w:val="none" w:sz="0" w:space="0" w:color="auto"/>
      </w:divBdr>
    </w:div>
    <w:div w:id="1000160556">
      <w:bodyDiv w:val="1"/>
      <w:marLeft w:val="0"/>
      <w:marRight w:val="0"/>
      <w:marTop w:val="0"/>
      <w:marBottom w:val="0"/>
      <w:divBdr>
        <w:top w:val="none" w:sz="0" w:space="0" w:color="auto"/>
        <w:left w:val="none" w:sz="0" w:space="0" w:color="auto"/>
        <w:bottom w:val="none" w:sz="0" w:space="0" w:color="auto"/>
        <w:right w:val="none" w:sz="0" w:space="0" w:color="auto"/>
      </w:divBdr>
    </w:div>
    <w:div w:id="1022634892">
      <w:bodyDiv w:val="1"/>
      <w:marLeft w:val="0"/>
      <w:marRight w:val="0"/>
      <w:marTop w:val="0"/>
      <w:marBottom w:val="0"/>
      <w:divBdr>
        <w:top w:val="none" w:sz="0" w:space="0" w:color="auto"/>
        <w:left w:val="none" w:sz="0" w:space="0" w:color="auto"/>
        <w:bottom w:val="none" w:sz="0" w:space="0" w:color="auto"/>
        <w:right w:val="none" w:sz="0" w:space="0" w:color="auto"/>
      </w:divBdr>
    </w:div>
    <w:div w:id="1026902346">
      <w:bodyDiv w:val="1"/>
      <w:marLeft w:val="0"/>
      <w:marRight w:val="0"/>
      <w:marTop w:val="0"/>
      <w:marBottom w:val="0"/>
      <w:divBdr>
        <w:top w:val="none" w:sz="0" w:space="0" w:color="auto"/>
        <w:left w:val="none" w:sz="0" w:space="0" w:color="auto"/>
        <w:bottom w:val="none" w:sz="0" w:space="0" w:color="auto"/>
        <w:right w:val="none" w:sz="0" w:space="0" w:color="auto"/>
      </w:divBdr>
    </w:div>
    <w:div w:id="1056708103">
      <w:bodyDiv w:val="1"/>
      <w:marLeft w:val="0"/>
      <w:marRight w:val="0"/>
      <w:marTop w:val="0"/>
      <w:marBottom w:val="0"/>
      <w:divBdr>
        <w:top w:val="none" w:sz="0" w:space="0" w:color="auto"/>
        <w:left w:val="none" w:sz="0" w:space="0" w:color="auto"/>
        <w:bottom w:val="none" w:sz="0" w:space="0" w:color="auto"/>
        <w:right w:val="none" w:sz="0" w:space="0" w:color="auto"/>
      </w:divBdr>
    </w:div>
    <w:div w:id="1078669094">
      <w:bodyDiv w:val="1"/>
      <w:marLeft w:val="0"/>
      <w:marRight w:val="0"/>
      <w:marTop w:val="0"/>
      <w:marBottom w:val="0"/>
      <w:divBdr>
        <w:top w:val="none" w:sz="0" w:space="0" w:color="auto"/>
        <w:left w:val="none" w:sz="0" w:space="0" w:color="auto"/>
        <w:bottom w:val="none" w:sz="0" w:space="0" w:color="auto"/>
        <w:right w:val="none" w:sz="0" w:space="0" w:color="auto"/>
      </w:divBdr>
    </w:div>
    <w:div w:id="1118065652">
      <w:bodyDiv w:val="1"/>
      <w:marLeft w:val="0"/>
      <w:marRight w:val="0"/>
      <w:marTop w:val="0"/>
      <w:marBottom w:val="0"/>
      <w:divBdr>
        <w:top w:val="none" w:sz="0" w:space="0" w:color="auto"/>
        <w:left w:val="none" w:sz="0" w:space="0" w:color="auto"/>
        <w:bottom w:val="none" w:sz="0" w:space="0" w:color="auto"/>
        <w:right w:val="none" w:sz="0" w:space="0" w:color="auto"/>
      </w:divBdr>
    </w:div>
    <w:div w:id="1121729076">
      <w:bodyDiv w:val="1"/>
      <w:marLeft w:val="0"/>
      <w:marRight w:val="0"/>
      <w:marTop w:val="0"/>
      <w:marBottom w:val="0"/>
      <w:divBdr>
        <w:top w:val="none" w:sz="0" w:space="0" w:color="auto"/>
        <w:left w:val="none" w:sz="0" w:space="0" w:color="auto"/>
        <w:bottom w:val="none" w:sz="0" w:space="0" w:color="auto"/>
        <w:right w:val="none" w:sz="0" w:space="0" w:color="auto"/>
      </w:divBdr>
    </w:div>
    <w:div w:id="1127889582">
      <w:bodyDiv w:val="1"/>
      <w:marLeft w:val="0"/>
      <w:marRight w:val="0"/>
      <w:marTop w:val="0"/>
      <w:marBottom w:val="0"/>
      <w:divBdr>
        <w:top w:val="none" w:sz="0" w:space="0" w:color="auto"/>
        <w:left w:val="none" w:sz="0" w:space="0" w:color="auto"/>
        <w:bottom w:val="none" w:sz="0" w:space="0" w:color="auto"/>
        <w:right w:val="none" w:sz="0" w:space="0" w:color="auto"/>
      </w:divBdr>
    </w:div>
    <w:div w:id="1163542864">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200899870">
      <w:bodyDiv w:val="1"/>
      <w:marLeft w:val="0"/>
      <w:marRight w:val="0"/>
      <w:marTop w:val="0"/>
      <w:marBottom w:val="0"/>
      <w:divBdr>
        <w:top w:val="none" w:sz="0" w:space="0" w:color="auto"/>
        <w:left w:val="none" w:sz="0" w:space="0" w:color="auto"/>
        <w:bottom w:val="none" w:sz="0" w:space="0" w:color="auto"/>
        <w:right w:val="none" w:sz="0" w:space="0" w:color="auto"/>
      </w:divBdr>
    </w:div>
    <w:div w:id="1270696579">
      <w:bodyDiv w:val="1"/>
      <w:marLeft w:val="0"/>
      <w:marRight w:val="0"/>
      <w:marTop w:val="0"/>
      <w:marBottom w:val="0"/>
      <w:divBdr>
        <w:top w:val="none" w:sz="0" w:space="0" w:color="auto"/>
        <w:left w:val="none" w:sz="0" w:space="0" w:color="auto"/>
        <w:bottom w:val="none" w:sz="0" w:space="0" w:color="auto"/>
        <w:right w:val="none" w:sz="0" w:space="0" w:color="auto"/>
      </w:divBdr>
    </w:div>
    <w:div w:id="1279877270">
      <w:bodyDiv w:val="1"/>
      <w:marLeft w:val="0"/>
      <w:marRight w:val="0"/>
      <w:marTop w:val="0"/>
      <w:marBottom w:val="0"/>
      <w:divBdr>
        <w:top w:val="none" w:sz="0" w:space="0" w:color="auto"/>
        <w:left w:val="none" w:sz="0" w:space="0" w:color="auto"/>
        <w:bottom w:val="none" w:sz="0" w:space="0" w:color="auto"/>
        <w:right w:val="none" w:sz="0" w:space="0" w:color="auto"/>
      </w:divBdr>
    </w:div>
    <w:div w:id="1284918589">
      <w:bodyDiv w:val="1"/>
      <w:marLeft w:val="0"/>
      <w:marRight w:val="0"/>
      <w:marTop w:val="0"/>
      <w:marBottom w:val="0"/>
      <w:divBdr>
        <w:top w:val="none" w:sz="0" w:space="0" w:color="auto"/>
        <w:left w:val="none" w:sz="0" w:space="0" w:color="auto"/>
        <w:bottom w:val="none" w:sz="0" w:space="0" w:color="auto"/>
        <w:right w:val="none" w:sz="0" w:space="0" w:color="auto"/>
      </w:divBdr>
    </w:div>
    <w:div w:id="1289773624">
      <w:bodyDiv w:val="1"/>
      <w:marLeft w:val="0"/>
      <w:marRight w:val="0"/>
      <w:marTop w:val="0"/>
      <w:marBottom w:val="0"/>
      <w:divBdr>
        <w:top w:val="none" w:sz="0" w:space="0" w:color="auto"/>
        <w:left w:val="none" w:sz="0" w:space="0" w:color="auto"/>
        <w:bottom w:val="none" w:sz="0" w:space="0" w:color="auto"/>
        <w:right w:val="none" w:sz="0" w:space="0" w:color="auto"/>
      </w:divBdr>
    </w:div>
    <w:div w:id="1296258727">
      <w:bodyDiv w:val="1"/>
      <w:marLeft w:val="0"/>
      <w:marRight w:val="0"/>
      <w:marTop w:val="0"/>
      <w:marBottom w:val="0"/>
      <w:divBdr>
        <w:top w:val="none" w:sz="0" w:space="0" w:color="auto"/>
        <w:left w:val="none" w:sz="0" w:space="0" w:color="auto"/>
        <w:bottom w:val="none" w:sz="0" w:space="0" w:color="auto"/>
        <w:right w:val="none" w:sz="0" w:space="0" w:color="auto"/>
      </w:divBdr>
    </w:div>
    <w:div w:id="1312518879">
      <w:bodyDiv w:val="1"/>
      <w:marLeft w:val="0"/>
      <w:marRight w:val="0"/>
      <w:marTop w:val="0"/>
      <w:marBottom w:val="0"/>
      <w:divBdr>
        <w:top w:val="none" w:sz="0" w:space="0" w:color="auto"/>
        <w:left w:val="none" w:sz="0" w:space="0" w:color="auto"/>
        <w:bottom w:val="none" w:sz="0" w:space="0" w:color="auto"/>
        <w:right w:val="none" w:sz="0" w:space="0" w:color="auto"/>
      </w:divBdr>
    </w:div>
    <w:div w:id="1312901514">
      <w:bodyDiv w:val="1"/>
      <w:marLeft w:val="0"/>
      <w:marRight w:val="0"/>
      <w:marTop w:val="0"/>
      <w:marBottom w:val="0"/>
      <w:divBdr>
        <w:top w:val="none" w:sz="0" w:space="0" w:color="auto"/>
        <w:left w:val="none" w:sz="0" w:space="0" w:color="auto"/>
        <w:bottom w:val="none" w:sz="0" w:space="0" w:color="auto"/>
        <w:right w:val="none" w:sz="0" w:space="0" w:color="auto"/>
      </w:divBdr>
    </w:div>
    <w:div w:id="1350255701">
      <w:bodyDiv w:val="1"/>
      <w:marLeft w:val="0"/>
      <w:marRight w:val="0"/>
      <w:marTop w:val="0"/>
      <w:marBottom w:val="0"/>
      <w:divBdr>
        <w:top w:val="none" w:sz="0" w:space="0" w:color="auto"/>
        <w:left w:val="none" w:sz="0" w:space="0" w:color="auto"/>
        <w:bottom w:val="none" w:sz="0" w:space="0" w:color="auto"/>
        <w:right w:val="none" w:sz="0" w:space="0" w:color="auto"/>
      </w:divBdr>
    </w:div>
    <w:div w:id="1378049532">
      <w:bodyDiv w:val="1"/>
      <w:marLeft w:val="0"/>
      <w:marRight w:val="0"/>
      <w:marTop w:val="0"/>
      <w:marBottom w:val="0"/>
      <w:divBdr>
        <w:top w:val="none" w:sz="0" w:space="0" w:color="auto"/>
        <w:left w:val="none" w:sz="0" w:space="0" w:color="auto"/>
        <w:bottom w:val="none" w:sz="0" w:space="0" w:color="auto"/>
        <w:right w:val="none" w:sz="0" w:space="0" w:color="auto"/>
      </w:divBdr>
    </w:div>
    <w:div w:id="1382483789">
      <w:bodyDiv w:val="1"/>
      <w:marLeft w:val="0"/>
      <w:marRight w:val="0"/>
      <w:marTop w:val="0"/>
      <w:marBottom w:val="0"/>
      <w:divBdr>
        <w:top w:val="none" w:sz="0" w:space="0" w:color="auto"/>
        <w:left w:val="none" w:sz="0" w:space="0" w:color="auto"/>
        <w:bottom w:val="none" w:sz="0" w:space="0" w:color="auto"/>
        <w:right w:val="none" w:sz="0" w:space="0" w:color="auto"/>
      </w:divBdr>
    </w:div>
    <w:div w:id="1418096137">
      <w:bodyDiv w:val="1"/>
      <w:marLeft w:val="0"/>
      <w:marRight w:val="0"/>
      <w:marTop w:val="0"/>
      <w:marBottom w:val="0"/>
      <w:divBdr>
        <w:top w:val="none" w:sz="0" w:space="0" w:color="auto"/>
        <w:left w:val="none" w:sz="0" w:space="0" w:color="auto"/>
        <w:bottom w:val="none" w:sz="0" w:space="0" w:color="auto"/>
        <w:right w:val="none" w:sz="0" w:space="0" w:color="auto"/>
      </w:divBdr>
    </w:div>
    <w:div w:id="1419012706">
      <w:bodyDiv w:val="1"/>
      <w:marLeft w:val="0"/>
      <w:marRight w:val="0"/>
      <w:marTop w:val="0"/>
      <w:marBottom w:val="0"/>
      <w:divBdr>
        <w:top w:val="none" w:sz="0" w:space="0" w:color="auto"/>
        <w:left w:val="none" w:sz="0" w:space="0" w:color="auto"/>
        <w:bottom w:val="none" w:sz="0" w:space="0" w:color="auto"/>
        <w:right w:val="none" w:sz="0" w:space="0" w:color="auto"/>
      </w:divBdr>
    </w:div>
    <w:div w:id="1438409858">
      <w:bodyDiv w:val="1"/>
      <w:marLeft w:val="0"/>
      <w:marRight w:val="0"/>
      <w:marTop w:val="0"/>
      <w:marBottom w:val="0"/>
      <w:divBdr>
        <w:top w:val="none" w:sz="0" w:space="0" w:color="auto"/>
        <w:left w:val="none" w:sz="0" w:space="0" w:color="auto"/>
        <w:bottom w:val="none" w:sz="0" w:space="0" w:color="auto"/>
        <w:right w:val="none" w:sz="0" w:space="0" w:color="auto"/>
      </w:divBdr>
    </w:div>
    <w:div w:id="1448887359">
      <w:bodyDiv w:val="1"/>
      <w:marLeft w:val="0"/>
      <w:marRight w:val="0"/>
      <w:marTop w:val="0"/>
      <w:marBottom w:val="0"/>
      <w:divBdr>
        <w:top w:val="none" w:sz="0" w:space="0" w:color="auto"/>
        <w:left w:val="none" w:sz="0" w:space="0" w:color="auto"/>
        <w:bottom w:val="none" w:sz="0" w:space="0" w:color="auto"/>
        <w:right w:val="none" w:sz="0" w:space="0" w:color="auto"/>
      </w:divBdr>
    </w:div>
    <w:div w:id="1497720093">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20582448">
      <w:bodyDiv w:val="1"/>
      <w:marLeft w:val="0"/>
      <w:marRight w:val="0"/>
      <w:marTop w:val="0"/>
      <w:marBottom w:val="0"/>
      <w:divBdr>
        <w:top w:val="none" w:sz="0" w:space="0" w:color="auto"/>
        <w:left w:val="none" w:sz="0" w:space="0" w:color="auto"/>
        <w:bottom w:val="none" w:sz="0" w:space="0" w:color="auto"/>
        <w:right w:val="none" w:sz="0" w:space="0" w:color="auto"/>
      </w:divBdr>
    </w:div>
    <w:div w:id="1529640435">
      <w:bodyDiv w:val="1"/>
      <w:marLeft w:val="0"/>
      <w:marRight w:val="0"/>
      <w:marTop w:val="0"/>
      <w:marBottom w:val="0"/>
      <w:divBdr>
        <w:top w:val="none" w:sz="0" w:space="0" w:color="auto"/>
        <w:left w:val="none" w:sz="0" w:space="0" w:color="auto"/>
        <w:bottom w:val="none" w:sz="0" w:space="0" w:color="auto"/>
        <w:right w:val="none" w:sz="0" w:space="0" w:color="auto"/>
      </w:divBdr>
    </w:div>
    <w:div w:id="1538815864">
      <w:bodyDiv w:val="1"/>
      <w:marLeft w:val="0"/>
      <w:marRight w:val="0"/>
      <w:marTop w:val="0"/>
      <w:marBottom w:val="0"/>
      <w:divBdr>
        <w:top w:val="none" w:sz="0" w:space="0" w:color="auto"/>
        <w:left w:val="none" w:sz="0" w:space="0" w:color="auto"/>
        <w:bottom w:val="none" w:sz="0" w:space="0" w:color="auto"/>
        <w:right w:val="none" w:sz="0" w:space="0" w:color="auto"/>
      </w:divBdr>
    </w:div>
    <w:div w:id="1549611295">
      <w:bodyDiv w:val="1"/>
      <w:marLeft w:val="0"/>
      <w:marRight w:val="0"/>
      <w:marTop w:val="0"/>
      <w:marBottom w:val="0"/>
      <w:divBdr>
        <w:top w:val="none" w:sz="0" w:space="0" w:color="auto"/>
        <w:left w:val="none" w:sz="0" w:space="0" w:color="auto"/>
        <w:bottom w:val="none" w:sz="0" w:space="0" w:color="auto"/>
        <w:right w:val="none" w:sz="0" w:space="0" w:color="auto"/>
      </w:divBdr>
    </w:div>
    <w:div w:id="1550265881">
      <w:bodyDiv w:val="1"/>
      <w:marLeft w:val="0"/>
      <w:marRight w:val="0"/>
      <w:marTop w:val="0"/>
      <w:marBottom w:val="0"/>
      <w:divBdr>
        <w:top w:val="none" w:sz="0" w:space="0" w:color="auto"/>
        <w:left w:val="none" w:sz="0" w:space="0" w:color="auto"/>
        <w:bottom w:val="none" w:sz="0" w:space="0" w:color="auto"/>
        <w:right w:val="none" w:sz="0" w:space="0" w:color="auto"/>
      </w:divBdr>
    </w:div>
    <w:div w:id="1561357329">
      <w:bodyDiv w:val="1"/>
      <w:marLeft w:val="0"/>
      <w:marRight w:val="0"/>
      <w:marTop w:val="0"/>
      <w:marBottom w:val="0"/>
      <w:divBdr>
        <w:top w:val="none" w:sz="0" w:space="0" w:color="auto"/>
        <w:left w:val="none" w:sz="0" w:space="0" w:color="auto"/>
        <w:bottom w:val="none" w:sz="0" w:space="0" w:color="auto"/>
        <w:right w:val="none" w:sz="0" w:space="0" w:color="auto"/>
      </w:divBdr>
    </w:div>
    <w:div w:id="1586572747">
      <w:bodyDiv w:val="1"/>
      <w:marLeft w:val="0"/>
      <w:marRight w:val="0"/>
      <w:marTop w:val="0"/>
      <w:marBottom w:val="0"/>
      <w:divBdr>
        <w:top w:val="none" w:sz="0" w:space="0" w:color="auto"/>
        <w:left w:val="none" w:sz="0" w:space="0" w:color="auto"/>
        <w:bottom w:val="none" w:sz="0" w:space="0" w:color="auto"/>
        <w:right w:val="none" w:sz="0" w:space="0" w:color="auto"/>
      </w:divBdr>
    </w:div>
    <w:div w:id="1592735534">
      <w:bodyDiv w:val="1"/>
      <w:marLeft w:val="0"/>
      <w:marRight w:val="0"/>
      <w:marTop w:val="0"/>
      <w:marBottom w:val="0"/>
      <w:divBdr>
        <w:top w:val="none" w:sz="0" w:space="0" w:color="auto"/>
        <w:left w:val="none" w:sz="0" w:space="0" w:color="auto"/>
        <w:bottom w:val="none" w:sz="0" w:space="0" w:color="auto"/>
        <w:right w:val="none" w:sz="0" w:space="0" w:color="auto"/>
      </w:divBdr>
    </w:div>
    <w:div w:id="1606956193">
      <w:bodyDiv w:val="1"/>
      <w:marLeft w:val="0"/>
      <w:marRight w:val="0"/>
      <w:marTop w:val="0"/>
      <w:marBottom w:val="0"/>
      <w:divBdr>
        <w:top w:val="none" w:sz="0" w:space="0" w:color="auto"/>
        <w:left w:val="none" w:sz="0" w:space="0" w:color="auto"/>
        <w:bottom w:val="none" w:sz="0" w:space="0" w:color="auto"/>
        <w:right w:val="none" w:sz="0" w:space="0" w:color="auto"/>
      </w:divBdr>
    </w:div>
    <w:div w:id="1615558965">
      <w:bodyDiv w:val="1"/>
      <w:marLeft w:val="0"/>
      <w:marRight w:val="0"/>
      <w:marTop w:val="0"/>
      <w:marBottom w:val="0"/>
      <w:divBdr>
        <w:top w:val="none" w:sz="0" w:space="0" w:color="auto"/>
        <w:left w:val="none" w:sz="0" w:space="0" w:color="auto"/>
        <w:bottom w:val="none" w:sz="0" w:space="0" w:color="auto"/>
        <w:right w:val="none" w:sz="0" w:space="0" w:color="auto"/>
      </w:divBdr>
    </w:div>
    <w:div w:id="1622147923">
      <w:bodyDiv w:val="1"/>
      <w:marLeft w:val="0"/>
      <w:marRight w:val="0"/>
      <w:marTop w:val="0"/>
      <w:marBottom w:val="0"/>
      <w:divBdr>
        <w:top w:val="none" w:sz="0" w:space="0" w:color="auto"/>
        <w:left w:val="none" w:sz="0" w:space="0" w:color="auto"/>
        <w:bottom w:val="none" w:sz="0" w:space="0" w:color="auto"/>
        <w:right w:val="none" w:sz="0" w:space="0" w:color="auto"/>
      </w:divBdr>
    </w:div>
    <w:div w:id="1637174400">
      <w:bodyDiv w:val="1"/>
      <w:marLeft w:val="0"/>
      <w:marRight w:val="0"/>
      <w:marTop w:val="0"/>
      <w:marBottom w:val="0"/>
      <w:divBdr>
        <w:top w:val="none" w:sz="0" w:space="0" w:color="auto"/>
        <w:left w:val="none" w:sz="0" w:space="0" w:color="auto"/>
        <w:bottom w:val="none" w:sz="0" w:space="0" w:color="auto"/>
        <w:right w:val="none" w:sz="0" w:space="0" w:color="auto"/>
      </w:divBdr>
    </w:div>
    <w:div w:id="1643659685">
      <w:bodyDiv w:val="1"/>
      <w:marLeft w:val="0"/>
      <w:marRight w:val="0"/>
      <w:marTop w:val="0"/>
      <w:marBottom w:val="0"/>
      <w:divBdr>
        <w:top w:val="none" w:sz="0" w:space="0" w:color="auto"/>
        <w:left w:val="none" w:sz="0" w:space="0" w:color="auto"/>
        <w:bottom w:val="none" w:sz="0" w:space="0" w:color="auto"/>
        <w:right w:val="none" w:sz="0" w:space="0" w:color="auto"/>
      </w:divBdr>
    </w:div>
    <w:div w:id="1690794050">
      <w:bodyDiv w:val="1"/>
      <w:marLeft w:val="0"/>
      <w:marRight w:val="0"/>
      <w:marTop w:val="0"/>
      <w:marBottom w:val="0"/>
      <w:divBdr>
        <w:top w:val="none" w:sz="0" w:space="0" w:color="auto"/>
        <w:left w:val="none" w:sz="0" w:space="0" w:color="auto"/>
        <w:bottom w:val="none" w:sz="0" w:space="0" w:color="auto"/>
        <w:right w:val="none" w:sz="0" w:space="0" w:color="auto"/>
      </w:divBdr>
    </w:div>
    <w:div w:id="1725833399">
      <w:bodyDiv w:val="1"/>
      <w:marLeft w:val="0"/>
      <w:marRight w:val="0"/>
      <w:marTop w:val="0"/>
      <w:marBottom w:val="0"/>
      <w:divBdr>
        <w:top w:val="none" w:sz="0" w:space="0" w:color="auto"/>
        <w:left w:val="none" w:sz="0" w:space="0" w:color="auto"/>
        <w:bottom w:val="none" w:sz="0" w:space="0" w:color="auto"/>
        <w:right w:val="none" w:sz="0" w:space="0" w:color="auto"/>
      </w:divBdr>
    </w:div>
    <w:div w:id="1816877174">
      <w:bodyDiv w:val="1"/>
      <w:marLeft w:val="0"/>
      <w:marRight w:val="0"/>
      <w:marTop w:val="0"/>
      <w:marBottom w:val="0"/>
      <w:divBdr>
        <w:top w:val="none" w:sz="0" w:space="0" w:color="auto"/>
        <w:left w:val="none" w:sz="0" w:space="0" w:color="auto"/>
        <w:bottom w:val="none" w:sz="0" w:space="0" w:color="auto"/>
        <w:right w:val="none" w:sz="0" w:space="0" w:color="auto"/>
      </w:divBdr>
    </w:div>
    <w:div w:id="1837114284">
      <w:bodyDiv w:val="1"/>
      <w:marLeft w:val="0"/>
      <w:marRight w:val="0"/>
      <w:marTop w:val="0"/>
      <w:marBottom w:val="0"/>
      <w:divBdr>
        <w:top w:val="none" w:sz="0" w:space="0" w:color="auto"/>
        <w:left w:val="none" w:sz="0" w:space="0" w:color="auto"/>
        <w:bottom w:val="none" w:sz="0" w:space="0" w:color="auto"/>
        <w:right w:val="none" w:sz="0" w:space="0" w:color="auto"/>
      </w:divBdr>
    </w:div>
    <w:div w:id="1849444533">
      <w:bodyDiv w:val="1"/>
      <w:marLeft w:val="0"/>
      <w:marRight w:val="0"/>
      <w:marTop w:val="0"/>
      <w:marBottom w:val="0"/>
      <w:divBdr>
        <w:top w:val="none" w:sz="0" w:space="0" w:color="auto"/>
        <w:left w:val="none" w:sz="0" w:space="0" w:color="auto"/>
        <w:bottom w:val="none" w:sz="0" w:space="0" w:color="auto"/>
        <w:right w:val="none" w:sz="0" w:space="0" w:color="auto"/>
      </w:divBdr>
    </w:div>
    <w:div w:id="1888250087">
      <w:bodyDiv w:val="1"/>
      <w:marLeft w:val="0"/>
      <w:marRight w:val="0"/>
      <w:marTop w:val="0"/>
      <w:marBottom w:val="0"/>
      <w:divBdr>
        <w:top w:val="none" w:sz="0" w:space="0" w:color="auto"/>
        <w:left w:val="none" w:sz="0" w:space="0" w:color="auto"/>
        <w:bottom w:val="none" w:sz="0" w:space="0" w:color="auto"/>
        <w:right w:val="none" w:sz="0" w:space="0" w:color="auto"/>
      </w:divBdr>
    </w:div>
    <w:div w:id="1923180697">
      <w:bodyDiv w:val="1"/>
      <w:marLeft w:val="0"/>
      <w:marRight w:val="0"/>
      <w:marTop w:val="0"/>
      <w:marBottom w:val="0"/>
      <w:divBdr>
        <w:top w:val="none" w:sz="0" w:space="0" w:color="auto"/>
        <w:left w:val="none" w:sz="0" w:space="0" w:color="auto"/>
        <w:bottom w:val="none" w:sz="0" w:space="0" w:color="auto"/>
        <w:right w:val="none" w:sz="0" w:space="0" w:color="auto"/>
      </w:divBdr>
    </w:div>
    <w:div w:id="1967197763">
      <w:bodyDiv w:val="1"/>
      <w:marLeft w:val="0"/>
      <w:marRight w:val="0"/>
      <w:marTop w:val="0"/>
      <w:marBottom w:val="0"/>
      <w:divBdr>
        <w:top w:val="none" w:sz="0" w:space="0" w:color="auto"/>
        <w:left w:val="none" w:sz="0" w:space="0" w:color="auto"/>
        <w:bottom w:val="none" w:sz="0" w:space="0" w:color="auto"/>
        <w:right w:val="none" w:sz="0" w:space="0" w:color="auto"/>
      </w:divBdr>
    </w:div>
    <w:div w:id="1986931127">
      <w:bodyDiv w:val="1"/>
      <w:marLeft w:val="0"/>
      <w:marRight w:val="0"/>
      <w:marTop w:val="0"/>
      <w:marBottom w:val="0"/>
      <w:divBdr>
        <w:top w:val="none" w:sz="0" w:space="0" w:color="auto"/>
        <w:left w:val="none" w:sz="0" w:space="0" w:color="auto"/>
        <w:bottom w:val="none" w:sz="0" w:space="0" w:color="auto"/>
        <w:right w:val="none" w:sz="0" w:space="0" w:color="auto"/>
      </w:divBdr>
    </w:div>
    <w:div w:id="2015105321">
      <w:bodyDiv w:val="1"/>
      <w:marLeft w:val="0"/>
      <w:marRight w:val="0"/>
      <w:marTop w:val="0"/>
      <w:marBottom w:val="0"/>
      <w:divBdr>
        <w:top w:val="none" w:sz="0" w:space="0" w:color="auto"/>
        <w:left w:val="none" w:sz="0" w:space="0" w:color="auto"/>
        <w:bottom w:val="none" w:sz="0" w:space="0" w:color="auto"/>
        <w:right w:val="none" w:sz="0" w:space="0" w:color="auto"/>
      </w:divBdr>
    </w:div>
    <w:div w:id="2022931068">
      <w:bodyDiv w:val="1"/>
      <w:marLeft w:val="0"/>
      <w:marRight w:val="0"/>
      <w:marTop w:val="0"/>
      <w:marBottom w:val="0"/>
      <w:divBdr>
        <w:top w:val="none" w:sz="0" w:space="0" w:color="auto"/>
        <w:left w:val="none" w:sz="0" w:space="0" w:color="auto"/>
        <w:bottom w:val="none" w:sz="0" w:space="0" w:color="auto"/>
        <w:right w:val="none" w:sz="0" w:space="0" w:color="auto"/>
      </w:divBdr>
    </w:div>
    <w:div w:id="2041272262">
      <w:bodyDiv w:val="1"/>
      <w:marLeft w:val="0"/>
      <w:marRight w:val="0"/>
      <w:marTop w:val="0"/>
      <w:marBottom w:val="0"/>
      <w:divBdr>
        <w:top w:val="none" w:sz="0" w:space="0" w:color="auto"/>
        <w:left w:val="none" w:sz="0" w:space="0" w:color="auto"/>
        <w:bottom w:val="none" w:sz="0" w:space="0" w:color="auto"/>
        <w:right w:val="none" w:sz="0" w:space="0" w:color="auto"/>
      </w:divBdr>
    </w:div>
    <w:div w:id="2047758048">
      <w:bodyDiv w:val="1"/>
      <w:marLeft w:val="0"/>
      <w:marRight w:val="0"/>
      <w:marTop w:val="0"/>
      <w:marBottom w:val="0"/>
      <w:divBdr>
        <w:top w:val="none" w:sz="0" w:space="0" w:color="auto"/>
        <w:left w:val="none" w:sz="0" w:space="0" w:color="auto"/>
        <w:bottom w:val="none" w:sz="0" w:space="0" w:color="auto"/>
        <w:right w:val="none" w:sz="0" w:space="0" w:color="auto"/>
      </w:divBdr>
    </w:div>
    <w:div w:id="2101094540">
      <w:bodyDiv w:val="1"/>
      <w:marLeft w:val="0"/>
      <w:marRight w:val="0"/>
      <w:marTop w:val="0"/>
      <w:marBottom w:val="0"/>
      <w:divBdr>
        <w:top w:val="none" w:sz="0" w:space="0" w:color="auto"/>
        <w:left w:val="none" w:sz="0" w:space="0" w:color="auto"/>
        <w:bottom w:val="none" w:sz="0" w:space="0" w:color="auto"/>
        <w:right w:val="none" w:sz="0" w:space="0" w:color="auto"/>
      </w:divBdr>
    </w:div>
    <w:div w:id="2103522302">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81453">
      <w:bodyDiv w:val="1"/>
      <w:marLeft w:val="0"/>
      <w:marRight w:val="0"/>
      <w:marTop w:val="0"/>
      <w:marBottom w:val="0"/>
      <w:divBdr>
        <w:top w:val="none" w:sz="0" w:space="0" w:color="auto"/>
        <w:left w:val="none" w:sz="0" w:space="0" w:color="auto"/>
        <w:bottom w:val="none" w:sz="0" w:space="0" w:color="auto"/>
        <w:right w:val="none" w:sz="0" w:space="0" w:color="auto"/>
      </w:divBdr>
    </w:div>
    <w:div w:id="2129347732">
      <w:bodyDiv w:val="1"/>
      <w:marLeft w:val="0"/>
      <w:marRight w:val="0"/>
      <w:marTop w:val="0"/>
      <w:marBottom w:val="0"/>
      <w:divBdr>
        <w:top w:val="none" w:sz="0" w:space="0" w:color="auto"/>
        <w:left w:val="none" w:sz="0" w:space="0" w:color="auto"/>
        <w:bottom w:val="none" w:sz="0" w:space="0" w:color="auto"/>
        <w:right w:val="none" w:sz="0" w:space="0" w:color="auto"/>
      </w:divBdr>
    </w:div>
    <w:div w:id="2134706774">
      <w:bodyDiv w:val="1"/>
      <w:marLeft w:val="0"/>
      <w:marRight w:val="0"/>
      <w:marTop w:val="0"/>
      <w:marBottom w:val="0"/>
      <w:divBdr>
        <w:top w:val="none" w:sz="0" w:space="0" w:color="auto"/>
        <w:left w:val="none" w:sz="0" w:space="0" w:color="auto"/>
        <w:bottom w:val="none" w:sz="0" w:space="0" w:color="auto"/>
        <w:right w:val="none" w:sz="0" w:space="0" w:color="auto"/>
      </w:divBdr>
    </w:div>
    <w:div w:id="21366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JhShNvL6e0vLlFiySK8ZHcz1SKpEJgEkQkK2tDkr80U=</DigestValue>
    </Reference>
    <Reference Type="http://www.w3.org/2000/09/xmldsig#Object" URI="#idOfficeObject">
      <DigestMethod Algorithm="http://www.w3.org/2001/04/xmlenc#sha256"/>
      <DigestValue>+knhtkniEhS0IyqnHYBzM5NTkzyRW9p4EKnIfwFBfOU=</DigestValue>
    </Reference>
    <Reference Type="http://uri.etsi.org/01903#SignedProperties" URI="#idSignedProperties">
      <Transforms>
        <Transform Algorithm="http://www.w3.org/TR/2001/REC-xml-c14n-20010315"/>
      </Transforms>
      <DigestMethod Algorithm="http://www.w3.org/2001/04/xmlenc#sha256"/>
      <DigestValue>vZt/U6H06nBkWFm9BJSSYXI54VtaLin1OvhNiz9wSnU=</DigestValue>
    </Reference>
  </SignedInfo>
  <SignatureValue>bU365gvrOF3pXAFzwqwSw3S6SnbPmEzR3u89JmNvDzpN6bdM8D0VDAVsiyZ839uQQo0k9iSsat+Q
td8CXqo6DzUwiUyhDc2oJLUZJ1nK2jtHLYPt1G80/YzWJ9p1rR7lGj8UvDQdU71rOXuSQv36yRsQ
imUx0qFNzN2AwKJikp92maDl8BlFbhy/GqUobU42JxqYgv9d63sMChfKoREayV9BZGuJExqpJlxG
UCl5X4DCaXnW6mcf/riKMJMotOQKYLl1/l/ojnH9BfUJQcAsr9YVXBaoFKsQVdO0I7Zf7L8axXM7
Yl/sYnZGtPp4rMa772Y1Iq2H066IlhYnhhbwaw==</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wtIwm09y+AISyEc7K0kYGWTxNcl3aBA+nEYWl4Tz/5M=</DigestValue>
      </Reference>
      <Reference URI="/word/embeddings/Microsoft_Excel_Worksheet.xlsx?ContentType=application/vnd.openxmlformats-officedocument.spreadsheetml.sheet">
        <DigestMethod Algorithm="http://www.w3.org/2001/04/xmlenc#sha256"/>
        <DigestValue>S9IR0GqZT8iM82HIPfK3bY94GwlfYiEVo00KiEAWZhM=</DigestValue>
      </Reference>
      <Reference URI="/word/endnotes.xml?ContentType=application/vnd.openxmlformats-officedocument.wordprocessingml.endnotes+xml">
        <DigestMethod Algorithm="http://www.w3.org/2001/04/xmlenc#sha256"/>
        <DigestValue>NYnRSn8mbF+bbOlFwtBKw4EaOnEyRTt+ifQLMrTe3wM=</DigestValue>
      </Reference>
      <Reference URI="/word/fontTable.xml?ContentType=application/vnd.openxmlformats-officedocument.wordprocessingml.fontTable+xml">
        <DigestMethod Algorithm="http://www.w3.org/2001/04/xmlenc#sha256"/>
        <DigestValue>Gb3P7hxNFf4F9gbSQEBeQZQNc8JyiYJNHDFmluOKQR4=</DigestValue>
      </Reference>
      <Reference URI="/word/footer1.xml?ContentType=application/vnd.openxmlformats-officedocument.wordprocessingml.footer+xml">
        <DigestMethod Algorithm="http://www.w3.org/2001/04/xmlenc#sha256"/>
        <DigestValue>gRqOuUzjbqv1cDOYQHi/chIq0X7H6G2Wvlt2d4oCh0M=</DigestValue>
      </Reference>
      <Reference URI="/word/footer2.xml?ContentType=application/vnd.openxmlformats-officedocument.wordprocessingml.footer+xml">
        <DigestMethod Algorithm="http://www.w3.org/2001/04/xmlenc#sha256"/>
        <DigestValue>MFFK5FYBdGJoxXWp1KpLPhfQmpc323CSWPn/G4d472k=</DigestValue>
      </Reference>
      <Reference URI="/word/footer3.xml?ContentType=application/vnd.openxmlformats-officedocument.wordprocessingml.footer+xml">
        <DigestMethod Algorithm="http://www.w3.org/2001/04/xmlenc#sha256"/>
        <DigestValue>QkRBlBjOCgoBSMSBoqtCRE6xpSfkTEmJti6FJlpgdt8=</DigestValue>
      </Reference>
      <Reference URI="/word/footnotes.xml?ContentType=application/vnd.openxmlformats-officedocument.wordprocessingml.footnotes+xml">
        <DigestMethod Algorithm="http://www.w3.org/2001/04/xmlenc#sha256"/>
        <DigestValue>amUzYyV7TJikY3Gk64r6veZvZXkfu7lXgivP7OWbaaQ=</DigestValue>
      </Reference>
      <Reference URI="/word/header1.xml?ContentType=application/vnd.openxmlformats-officedocument.wordprocessingml.header+xml">
        <DigestMethod Algorithm="http://www.w3.org/2001/04/xmlenc#sha256"/>
        <DigestValue>qlglo52TUrrEMvxtJLWgqv76wm1tCc0HiQYc44wGvQU=</DigestValue>
      </Reference>
      <Reference URI="/word/header2.xml?ContentType=application/vnd.openxmlformats-officedocument.wordprocessingml.header+xml">
        <DigestMethod Algorithm="http://www.w3.org/2001/04/xmlenc#sha256"/>
        <DigestValue>sr2gcYOKezVUKou8Q8HcQbyidrXd68QEMk5ij8m2Moc=</DigestValue>
      </Reference>
      <Reference URI="/word/header3.xml?ContentType=application/vnd.openxmlformats-officedocument.wordprocessingml.header+xml">
        <DigestMethod Algorithm="http://www.w3.org/2001/04/xmlenc#sha256"/>
        <DigestValue>cxE8xPNmrUJCeteK59Nmgn2/0/u8OJfXo6y6jPUoW6M=</DigestValue>
      </Reference>
      <Reference URI="/word/media/image1.emf?ContentType=image/x-emf">
        <DigestMethod Algorithm="http://www.w3.org/2001/04/xmlenc#sha256"/>
        <DigestValue>KGjaNpX6qTM1RB0uH2cjtjp1mDqm1FaGUs3zevtqGB4=</DigestValue>
      </Reference>
      <Reference URI="/word/numbering.xml?ContentType=application/vnd.openxmlformats-officedocument.wordprocessingml.numbering+xml">
        <DigestMethod Algorithm="http://www.w3.org/2001/04/xmlenc#sha256"/>
        <DigestValue>zO2oOI7OKBG6JYI20QUjQSuMEorI1yK+dxQ5KVSZozg=</DigestValue>
      </Reference>
      <Reference URI="/word/settings.xml?ContentType=application/vnd.openxmlformats-officedocument.wordprocessingml.settings+xml">
        <DigestMethod Algorithm="http://www.w3.org/2001/04/xmlenc#sha256"/>
        <DigestValue>V6EP4VMx+f3TdA4bYJAnb/XhZLS20bOAVoHfD4fNVCk=</DigestValue>
      </Reference>
      <Reference URI="/word/styles.xml?ContentType=application/vnd.openxmlformats-officedocument.wordprocessingml.styles+xml">
        <DigestMethod Algorithm="http://www.w3.org/2001/04/xmlenc#sha256"/>
        <DigestValue>WyA575QhwYWFj9rgiqvS9eUXSQ5OY0vbNbOm2ziWr2w=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N1eMyqcv71jNSpxrQ25tZb0HzuqV/bgMxI14vny1aDY=</DigestValue>
      </Reference>
    </Manifest>
    <SignatureProperties>
      <SignatureProperty Id="idSignatureTime" Target="#idPackageSignature">
        <mdssi:SignatureTime xmlns:mdssi="http://schemas.openxmlformats.org/package/2006/digital-signature">
          <mdssi:Format>YYYY-MM-DDThh:mm:ssTZD</mdssi:Format>
          <mdssi:Value>2026-04-14T10:03:54Z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16.0.19127/27</OfficeVersion>
          <ApplicationVersion>16.0.19127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2026-04-14T10:03:54Z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3g5OSd244aIaQbVxuDWRm1wg/pCCQF4kqBlnPWPR/ao=</DigestValue>
    </Reference>
    <Reference Type="http://www.w3.org/2000/09/xmldsig#Object" URI="#idOfficeObject">
      <DigestMethod Algorithm="http://www.w3.org/2001/04/xmlenc#sha256"/>
      <DigestValue>PdQQhpCFyzwOEwliAnFG9svJ5qPnSxF/q4zz+l9WHSA=</DigestValue>
    </Reference>
    <Reference Type="http://uri.etsi.org/01903#SignedProperties" URI="#idSignedProperties">
      <Transforms>
        <Transform Algorithm="http://www.w3.org/TR/2001/REC-xml-c14n-20010315"/>
      </Transforms>
      <DigestMethod Algorithm="http://www.w3.org/2001/04/xmlenc#sha256"/>
      <DigestValue>+Zn6qfwsi8IWCHPfB4Urol8HqJyQXdpimgaiIyjqCU8=</DigestValue>
    </Reference>
  </SignedInfo>
  <SignatureValue>upv+xC5uR+uVz972DxFEG7S4EtKhzEQ0grKx77HuUpG0TrJY+qC65WxAP9JjxjT9zxmBv4FLL+/G
H1J7a7xs0dvpJ1i29WSW1lChkJ35TbR+U/qGYpsVAYAW2TSilju9slfM0/4lnBz9JiTHzjrTUsz0
wZqz1ftws+u4DmEV9i2obVyUikhodubw/OnGVFazNjSg7qGGgOm8Z08zpUEq8EBGuRbZfkFt1Wxr
2sdM/ds2HaZlYiDy/oFM8eWTZiAj0ZgEc4ai/2a9f+0ncVYlZVocat9u2YT62vVwc7CHn7zaGcrG
c/ZHeRtHg8uiQws8eqbuD74dXSsCz0ryMxQ4NQ==</SignatureValue>
  <KeyInfo>
    <X509Data>
      <X509Certificate>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LhU25H1oSs/scASFYE9jYZmiZ8su3/LnxULOeMvEHt8=</DigestValue>
      </Reference>
      <Reference URI="/word/document.xml?ContentType=application/vnd.openxmlformats-officedocument.wordprocessingml.document.main+xml">
        <DigestMethod Algorithm="http://www.w3.org/2001/04/xmlenc#sha256"/>
        <DigestValue>wtIwm09y+AISyEc7K0kYGWTxNcl3aBA+nEYWl4Tz/5M=</DigestValue>
      </Reference>
      <Reference URI="/word/embeddings/Microsoft_Excel_Worksheet.xlsx?ContentType=application/vnd.openxmlformats-officedocument.spreadsheetml.sheet">
        <DigestMethod Algorithm="http://www.w3.org/2001/04/xmlenc#sha256"/>
        <DigestValue>S9IR0GqZT8iM82HIPfK3bY94GwlfYiEVo00KiEAWZhM=</DigestValue>
      </Reference>
      <Reference URI="/word/endnotes.xml?ContentType=application/vnd.openxmlformats-officedocument.wordprocessingml.endnotes+xml">
        <DigestMethod Algorithm="http://www.w3.org/2001/04/xmlenc#sha256"/>
        <DigestValue>NYnRSn8mbF+bbOlFwtBKw4EaOnEyRTt+ifQLMrTe3wM=</DigestValue>
      </Reference>
      <Reference URI="/word/fontTable.xml?ContentType=application/vnd.openxmlformats-officedocument.wordprocessingml.fontTable+xml">
        <DigestMethod Algorithm="http://www.w3.org/2001/04/xmlenc#sha256"/>
        <DigestValue>Gb3P7hxNFf4F9gbSQEBeQZQNc8JyiYJNHDFmluOKQR4=</DigestValue>
      </Reference>
      <Reference URI="/word/footer1.xml?ContentType=application/vnd.openxmlformats-officedocument.wordprocessingml.footer+xml">
        <DigestMethod Algorithm="http://www.w3.org/2001/04/xmlenc#sha256"/>
        <DigestValue>gRqOuUzjbqv1cDOYQHi/chIq0X7H6G2Wvlt2d4oCh0M=</DigestValue>
      </Reference>
      <Reference URI="/word/footer2.xml?ContentType=application/vnd.openxmlformats-officedocument.wordprocessingml.footer+xml">
        <DigestMethod Algorithm="http://www.w3.org/2001/04/xmlenc#sha256"/>
        <DigestValue>MFFK5FYBdGJoxXWp1KpLPhfQmpc323CSWPn/G4d472k=</DigestValue>
      </Reference>
      <Reference URI="/word/footer3.xml?ContentType=application/vnd.openxmlformats-officedocument.wordprocessingml.footer+xml">
        <DigestMethod Algorithm="http://www.w3.org/2001/04/xmlenc#sha256"/>
        <DigestValue>QkRBlBjOCgoBSMSBoqtCRE6xpSfkTEmJti6FJlpgdt8=</DigestValue>
      </Reference>
      <Reference URI="/word/footnotes.xml?ContentType=application/vnd.openxmlformats-officedocument.wordprocessingml.footnotes+xml">
        <DigestMethod Algorithm="http://www.w3.org/2001/04/xmlenc#sha256"/>
        <DigestValue>amUzYyV7TJikY3Gk64r6veZvZXkfu7lXgivP7OWbaaQ=</DigestValue>
      </Reference>
      <Reference URI="/word/header1.xml?ContentType=application/vnd.openxmlformats-officedocument.wordprocessingml.header+xml">
        <DigestMethod Algorithm="http://www.w3.org/2001/04/xmlenc#sha256"/>
        <DigestValue>qlglo52TUrrEMvxtJLWgqv76wm1tCc0HiQYc44wGvQU=</DigestValue>
      </Reference>
      <Reference URI="/word/header2.xml?ContentType=application/vnd.openxmlformats-officedocument.wordprocessingml.header+xml">
        <DigestMethod Algorithm="http://www.w3.org/2001/04/xmlenc#sha256"/>
        <DigestValue>sr2gcYOKezVUKou8Q8HcQbyidrXd68QEMk5ij8m2Moc=</DigestValue>
      </Reference>
      <Reference URI="/word/header3.xml?ContentType=application/vnd.openxmlformats-officedocument.wordprocessingml.header+xml">
        <DigestMethod Algorithm="http://www.w3.org/2001/04/xmlenc#sha256"/>
        <DigestValue>cxE8xPNmrUJCeteK59Nmgn2/0/u8OJfXo6y6jPUoW6M=</DigestValue>
      </Reference>
      <Reference URI="/word/media/image1.emf?ContentType=image/x-emf">
        <DigestMethod Algorithm="http://www.w3.org/2001/04/xmlenc#sha256"/>
        <DigestValue>KGjaNpX6qTM1RB0uH2cjtjp1mDqm1FaGUs3zevtqGB4=</DigestValue>
      </Reference>
      <Reference URI="/word/numbering.xml?ContentType=application/vnd.openxmlformats-officedocument.wordprocessingml.numbering+xml">
        <DigestMethod Algorithm="http://www.w3.org/2001/04/xmlenc#sha256"/>
        <DigestValue>zO2oOI7OKBG6JYI20QUjQSuMEorI1yK+dxQ5KVSZozg=</DigestValue>
      </Reference>
      <Reference URI="/word/settings.xml?ContentType=application/vnd.openxmlformats-officedocument.wordprocessingml.settings+xml">
        <DigestMethod Algorithm="http://www.w3.org/2001/04/xmlenc#sha256"/>
        <DigestValue>V6EP4VMx+f3TdA4bYJAnb/XhZLS20bOAVoHfD4fNVCk=</DigestValue>
      </Reference>
      <Reference URI="/word/styles.xml?ContentType=application/vnd.openxmlformats-officedocument.wordprocessingml.styles+xml">
        <DigestMethod Algorithm="http://www.w3.org/2001/04/xmlenc#sha256"/>
        <DigestValue>WyA575QhwYWFj9rgiqvS9eUXSQ5OY0vbNbOm2ziWr2w=</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N1eMyqcv71jNSpxrQ25tZb0HzuqV/bgMxI14vny1aDY=</DigestValue>
      </Reference>
    </Manifest>
    <SignatureProperties>
      <SignatureProperty Id="idSignatureTime" Target="#idPackageSignature">
        <mdssi:SignatureTime xmlns:mdssi="http://schemas.openxmlformats.org/package/2006/digital-signature">
          <mdssi:Format>YYYY-MM-DDThh:mm:ssTZD</mdssi:Format>
          <mdssi:Value>2026-04-18T01:51:46Z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16.0.19822/27</OfficeVersion>
          <ApplicationVersion>16.0.19822</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2026-04-18T01:51:46Z</xd:SigningTime>
          <xd:SigningCertificate>
            <xd:Cert>
              <xd:CertDigest>
                <DigestMethod Algorithm="http://www.w3.org/2001/04/xmlenc#sha256"/>
                <DigestValue>U57jdGlOkVuvCRNT82prDBvbpv83F9Ylt12HCgE3XI8=</DigestValue>
              </xd:CertDigest>
              <xd:IssuerSerial>
                <X509IssuerName>C=VN, O=VIETNAM POSTS AND TELECOMMUNICATIONS GROUP, CN=VNPT-CA SHA2</X509IssuerName>
                <X509SerialNumber>111660364372548998064719409594478576080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0F2DA-1632-474A-9307-09C556EE011B}">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1543</TotalTime>
  <Pages>8</Pages>
  <Words>2883</Words>
  <Characters>16436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 Trang</dc:creator>
  <cp:lastModifiedBy>Sofiak, Anita</cp:lastModifiedBy>
  <cp:revision>222</cp:revision>
  <cp:lastPrinted>2020-01-10T04:13:00Z</cp:lastPrinted>
  <dcterms:created xsi:type="dcterms:W3CDTF">2020-04-08T08:13:00Z</dcterms:created>
  <dcterms:modified xsi:type="dcterms:W3CDTF">2026-04-14T04:08:00Z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274c26-8161-4bde-aa07-b2b522e14278_Enabled">
    <vt:lpwstr>true</vt:lpwstr>
  </property>
  <property fmtid="{D5CDD505-2E9C-101B-9397-08002B2CF9AE}" pid="3" name="MSIP_Label_76274c26-8161-4bde-aa07-b2b522e14278_SetDate">
    <vt:lpwstr>2024-04-10T16:15:35Z</vt:lpwstr>
  </property>
  <property fmtid="{D5CDD505-2E9C-101B-9397-08002B2CF9AE}" pid="4" name="MSIP_Label_76274c26-8161-4bde-aa07-b2b522e14278_Method">
    <vt:lpwstr>Privileged</vt:lpwstr>
  </property>
  <property fmtid="{D5CDD505-2E9C-101B-9397-08002B2CF9AE}" pid="5" name="MSIP_Label_76274c26-8161-4bde-aa07-b2b522e14278_Name">
    <vt:lpwstr>Label Only</vt:lpwstr>
  </property>
  <property fmtid="{D5CDD505-2E9C-101B-9397-08002B2CF9AE}" pid="6" name="MSIP_Label_76274c26-8161-4bde-aa07-b2b522e14278_SiteId">
    <vt:lpwstr>b44900f1-2def-4c3b-9ec6-9020d604e19e</vt:lpwstr>
  </property>
  <property fmtid="{D5CDD505-2E9C-101B-9397-08002B2CF9AE}" pid="7" name="MSIP_Label_76274c26-8161-4bde-aa07-b2b522e14278_ActionId">
    <vt:lpwstr>2b42a383-179d-4866-89f7-5cda68488dea</vt:lpwstr>
  </property>
  <property fmtid="{D5CDD505-2E9C-101B-9397-08002B2CF9AE}" pid="8" name="MSIP_Label_76274c26-8161-4bde-aa07-b2b522e14278_ContentBits">
    <vt:lpwstr>1</vt:lpwstr>
  </property>
  <property fmtid="{D5CDD505-2E9C-101B-9397-08002B2CF9AE}" pid="9" name="ClassificationContentMarkingHeaderShapeIds">
    <vt:lpwstr>5565f00f,2acbddab,29ea99f6</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