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90" w:type="pct"/>
        <w:tblInd w:w="-630" w:type="dxa"/>
        <w:tblLook w:val="01E0" w:firstRow="1" w:lastRow="1" w:firstColumn="1" w:lastColumn="1" w:noHBand="0" w:noVBand="0"/>
      </w:tblPr>
      <w:tblGrid>
        <w:gridCol w:w="5400"/>
        <w:gridCol w:w="6064"/>
      </w:tblGrid>
      <w:tr w:rsidR="007A20FD" w:rsidRPr="00263987" w:rsidTr="00E33D0F">
        <w:trPr>
          <w:trHeight w:val="1260"/>
        </w:trPr>
        <w:tc>
          <w:tcPr>
            <w:tcW w:w="2355" w:type="pct"/>
          </w:tcPr>
          <w:p w:rsidR="007A20FD" w:rsidRPr="00B552CB" w:rsidRDefault="007A20FD" w:rsidP="00D16ADC">
            <w:pPr>
              <w:ind w:left="90" w:hanging="87"/>
              <w:jc w:val="center"/>
              <w:rPr>
                <w:b/>
              </w:rPr>
            </w:pPr>
            <w:r w:rsidRPr="00B552CB">
              <w:rPr>
                <w:b/>
                <w:sz w:val="22"/>
                <w:szCs w:val="22"/>
              </w:rPr>
              <w:t xml:space="preserve">CÔNG TY </w:t>
            </w:r>
            <w:r w:rsidR="00E33D0F">
              <w:rPr>
                <w:b/>
                <w:sz w:val="22"/>
                <w:szCs w:val="22"/>
              </w:rPr>
              <w:t>CỔ PHẦN</w:t>
            </w:r>
            <w:r w:rsidRPr="00B552CB">
              <w:rPr>
                <w:b/>
                <w:sz w:val="22"/>
                <w:szCs w:val="22"/>
              </w:rPr>
              <w:t xml:space="preserve"> </w:t>
            </w:r>
            <w:r w:rsidR="00DC2934">
              <w:rPr>
                <w:b/>
                <w:sz w:val="22"/>
                <w:szCs w:val="22"/>
              </w:rPr>
              <w:t>QUẢN LÝ QUỸ</w:t>
            </w:r>
            <w:r w:rsidRPr="00B552CB">
              <w:rPr>
                <w:b/>
                <w:sz w:val="22"/>
                <w:szCs w:val="22"/>
              </w:rPr>
              <w:t xml:space="preserve"> </w:t>
            </w:r>
          </w:p>
          <w:p w:rsidR="007A20FD" w:rsidRPr="00B552CB" w:rsidRDefault="007A20FD" w:rsidP="00D16ADC">
            <w:pPr>
              <w:ind w:left="90" w:hanging="87"/>
              <w:jc w:val="center"/>
              <w:rPr>
                <w:b/>
              </w:rPr>
            </w:pPr>
            <w:r w:rsidRPr="00B552CB">
              <w:rPr>
                <w:b/>
                <w:sz w:val="22"/>
                <w:szCs w:val="22"/>
              </w:rPr>
              <w:t>KỸ THƯƠNG</w:t>
            </w:r>
          </w:p>
          <w:p w:rsidR="007A20FD" w:rsidRPr="00B552CB" w:rsidRDefault="007A20FD" w:rsidP="00D16ADC">
            <w:pPr>
              <w:jc w:val="center"/>
            </w:pPr>
            <w:r w:rsidRPr="00B552CB">
              <w:rPr>
                <w:rFonts w:ascii="Arial" w:hAnsi="Arial"/>
                <w:noProof/>
                <w:sz w:val="22"/>
                <w:szCs w:val="22"/>
              </w:rPr>
              <w:drawing>
                <wp:inline distT="0" distB="0" distL="0" distR="0">
                  <wp:extent cx="1693628" cy="32600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706" cy="330060"/>
                          </a:xfrm>
                          <a:prstGeom prst="rect">
                            <a:avLst/>
                          </a:prstGeom>
                        </pic:spPr>
                      </pic:pic>
                    </a:graphicData>
                  </a:graphic>
                </wp:inline>
              </w:drawing>
            </w:r>
          </w:p>
          <w:p w:rsidR="007A20FD" w:rsidRPr="00B552CB" w:rsidRDefault="00D75931" w:rsidP="00E33D0F">
            <w:pPr>
              <w:jc w:val="center"/>
              <w:rPr>
                <w:i/>
              </w:rPr>
            </w:pPr>
            <w:r>
              <w:t xml:space="preserve">Số: </w:t>
            </w:r>
            <w:r w:rsidR="00E33D0F">
              <w:t xml:space="preserve">   </w:t>
            </w:r>
            <w:r w:rsidRPr="00D75931">
              <w:t>/201</w:t>
            </w:r>
            <w:r w:rsidR="00C44292">
              <w:t>9</w:t>
            </w:r>
            <w:r w:rsidRPr="00D75931">
              <w:t>/</w:t>
            </w:r>
            <w:r w:rsidR="00E33D0F">
              <w:t>BC</w:t>
            </w:r>
            <w:r w:rsidR="00C44292">
              <w:t>-HĐQT</w:t>
            </w:r>
          </w:p>
        </w:tc>
        <w:tc>
          <w:tcPr>
            <w:tcW w:w="2645" w:type="pct"/>
          </w:tcPr>
          <w:p w:rsidR="007A20FD" w:rsidRPr="00B552CB" w:rsidRDefault="007A20FD" w:rsidP="00D16ADC">
            <w:pPr>
              <w:ind w:left="472"/>
              <w:jc w:val="center"/>
              <w:rPr>
                <w:b/>
              </w:rPr>
            </w:pPr>
            <w:r w:rsidRPr="00B552CB">
              <w:rPr>
                <w:b/>
                <w:sz w:val="22"/>
                <w:szCs w:val="22"/>
              </w:rPr>
              <w:t>CỘNG HOÀ XÃ HỘI CHỦ NGHĨA VIỆT NAM</w:t>
            </w:r>
          </w:p>
          <w:p w:rsidR="007A20FD" w:rsidRPr="00B552CB" w:rsidRDefault="007A20FD" w:rsidP="00D16ADC">
            <w:pPr>
              <w:ind w:left="382"/>
              <w:jc w:val="center"/>
              <w:rPr>
                <w:b/>
              </w:rPr>
            </w:pPr>
            <w:r w:rsidRPr="00B552CB">
              <w:rPr>
                <w:b/>
                <w:sz w:val="22"/>
                <w:szCs w:val="22"/>
              </w:rPr>
              <w:t>Độc lập - Tự do - Hạnh phúc</w:t>
            </w:r>
          </w:p>
          <w:p w:rsidR="007A20FD" w:rsidRPr="00B552CB" w:rsidRDefault="007A20FD" w:rsidP="00D16ADC">
            <w:pPr>
              <w:jc w:val="center"/>
            </w:pPr>
            <w:r w:rsidRPr="00B552CB">
              <w:rPr>
                <w:sz w:val="22"/>
                <w:szCs w:val="22"/>
              </w:rPr>
              <w:t>---***---</w:t>
            </w:r>
          </w:p>
          <w:p w:rsidR="00E33D0F" w:rsidRDefault="007A20FD" w:rsidP="00C44292">
            <w:pPr>
              <w:jc w:val="center"/>
              <w:rPr>
                <w:i/>
                <w:sz w:val="22"/>
                <w:szCs w:val="22"/>
              </w:rPr>
            </w:pPr>
            <w:r w:rsidRPr="00B552CB">
              <w:rPr>
                <w:i/>
                <w:sz w:val="22"/>
                <w:szCs w:val="22"/>
              </w:rPr>
              <w:t xml:space="preserve">                                       </w:t>
            </w:r>
          </w:p>
          <w:p w:rsidR="007A20FD" w:rsidRPr="00B552CB" w:rsidRDefault="007A20FD" w:rsidP="00E33D0F">
            <w:pPr>
              <w:jc w:val="right"/>
              <w:rPr>
                <w:i/>
              </w:rPr>
            </w:pPr>
            <w:r w:rsidRPr="00B552CB">
              <w:rPr>
                <w:i/>
                <w:sz w:val="22"/>
                <w:szCs w:val="22"/>
              </w:rPr>
              <w:t xml:space="preserve">Hà Nội, ngày </w:t>
            </w:r>
            <w:r w:rsidR="00E33D0F">
              <w:rPr>
                <w:i/>
                <w:sz w:val="22"/>
                <w:szCs w:val="22"/>
              </w:rPr>
              <w:t xml:space="preserve">   </w:t>
            </w:r>
            <w:r w:rsidRPr="00B552CB">
              <w:rPr>
                <w:i/>
                <w:sz w:val="22"/>
                <w:szCs w:val="22"/>
              </w:rPr>
              <w:t xml:space="preserve"> </w:t>
            </w:r>
            <w:r w:rsidR="00E33D0F">
              <w:rPr>
                <w:i/>
                <w:sz w:val="22"/>
                <w:szCs w:val="22"/>
              </w:rPr>
              <w:t xml:space="preserve"> </w:t>
            </w:r>
            <w:r w:rsidRPr="00B552CB">
              <w:rPr>
                <w:i/>
                <w:sz w:val="22"/>
                <w:szCs w:val="22"/>
              </w:rPr>
              <w:t xml:space="preserve">tháng </w:t>
            </w:r>
            <w:r w:rsidR="00E33D0F">
              <w:rPr>
                <w:i/>
                <w:sz w:val="22"/>
                <w:szCs w:val="22"/>
              </w:rPr>
              <w:t xml:space="preserve">  </w:t>
            </w:r>
            <w:r w:rsidRPr="00B552CB">
              <w:rPr>
                <w:i/>
                <w:sz w:val="22"/>
                <w:szCs w:val="22"/>
              </w:rPr>
              <w:t>năm 201</w:t>
            </w:r>
            <w:r w:rsidR="00C44292">
              <w:rPr>
                <w:i/>
                <w:sz w:val="22"/>
                <w:szCs w:val="22"/>
              </w:rPr>
              <w:t>9</w:t>
            </w:r>
          </w:p>
        </w:tc>
      </w:tr>
    </w:tbl>
    <w:p w:rsidR="00946134" w:rsidRDefault="00946134" w:rsidP="00BF1185">
      <w:pPr>
        <w:spacing w:before="80" w:after="80"/>
        <w:jc w:val="center"/>
        <w:rPr>
          <w:b/>
          <w:sz w:val="32"/>
          <w:szCs w:val="32"/>
        </w:rPr>
      </w:pPr>
    </w:p>
    <w:p w:rsidR="00AD0F76" w:rsidRDefault="00E33D0F" w:rsidP="009175F1">
      <w:pPr>
        <w:spacing w:before="80" w:after="80"/>
        <w:jc w:val="center"/>
        <w:rPr>
          <w:b/>
          <w:sz w:val="32"/>
          <w:szCs w:val="32"/>
        </w:rPr>
      </w:pPr>
      <w:r>
        <w:rPr>
          <w:b/>
          <w:sz w:val="32"/>
          <w:szCs w:val="32"/>
        </w:rPr>
        <w:t>BÁO CÁO</w:t>
      </w:r>
    </w:p>
    <w:p w:rsidR="00E33D0F" w:rsidRPr="00E615C0" w:rsidRDefault="00E33D0F" w:rsidP="009175F1">
      <w:pPr>
        <w:spacing w:before="80" w:after="80"/>
        <w:jc w:val="center"/>
        <w:rPr>
          <w:b/>
          <w:sz w:val="32"/>
          <w:szCs w:val="32"/>
        </w:rPr>
      </w:pPr>
      <w:r>
        <w:rPr>
          <w:b/>
          <w:sz w:val="32"/>
          <w:szCs w:val="32"/>
        </w:rPr>
        <w:t>CỦA HỘI ĐỒNG QUẢN TRỊ</w:t>
      </w:r>
    </w:p>
    <w:p w:rsidR="00AD0F76" w:rsidRDefault="00E33D0F" w:rsidP="009175F1">
      <w:pPr>
        <w:jc w:val="center"/>
        <w:rPr>
          <w:i/>
        </w:rPr>
      </w:pPr>
      <w:r>
        <w:rPr>
          <w:i/>
        </w:rPr>
        <w:t xml:space="preserve">Đánh giá trình hình thực hiện nhiệm vụ KHKD, hoạt động của HĐQT trong năm 2018, KHKD năm 2019 của Công ty cổ phần </w:t>
      </w:r>
      <w:r w:rsidR="00DC2934">
        <w:rPr>
          <w:i/>
        </w:rPr>
        <w:t>Quản lý Quỹ</w:t>
      </w:r>
      <w:r>
        <w:rPr>
          <w:i/>
        </w:rPr>
        <w:t xml:space="preserve"> Kỹ Thương</w:t>
      </w:r>
    </w:p>
    <w:p w:rsidR="00AD0F76" w:rsidRPr="00657FBC" w:rsidRDefault="00AD0F76" w:rsidP="009175F1">
      <w:pPr>
        <w:tabs>
          <w:tab w:val="left" w:pos="357"/>
        </w:tabs>
        <w:spacing w:before="80" w:after="80"/>
        <w:jc w:val="both"/>
        <w:rPr>
          <w:b/>
          <w:u w:val="single"/>
        </w:rPr>
      </w:pPr>
    </w:p>
    <w:p w:rsidR="00AD0F76" w:rsidRDefault="00AD0F76" w:rsidP="009175F1">
      <w:pPr>
        <w:tabs>
          <w:tab w:val="left" w:pos="357"/>
        </w:tabs>
        <w:spacing w:before="80" w:after="80"/>
        <w:jc w:val="both"/>
        <w:rPr>
          <w:b/>
        </w:rPr>
      </w:pPr>
      <w:r w:rsidRPr="0046721B">
        <w:rPr>
          <w:b/>
          <w:u w:val="single"/>
        </w:rPr>
        <w:t>Kính gửi:</w:t>
      </w:r>
      <w:r>
        <w:rPr>
          <w:b/>
        </w:rPr>
        <w:t xml:space="preserve"> </w:t>
      </w:r>
      <w:r>
        <w:rPr>
          <w:b/>
        </w:rPr>
        <w:tab/>
      </w:r>
      <w:r w:rsidR="00E33D0F">
        <w:rPr>
          <w:b/>
        </w:rPr>
        <w:t xml:space="preserve">Quý cổ đông Công ty cổ phần </w:t>
      </w:r>
      <w:r w:rsidR="00DC2934">
        <w:rPr>
          <w:b/>
        </w:rPr>
        <w:t>Quản lý Quỹ</w:t>
      </w:r>
      <w:r w:rsidR="00E33D0F">
        <w:rPr>
          <w:b/>
        </w:rPr>
        <w:t xml:space="preserve"> Kỹ Thương</w:t>
      </w:r>
    </w:p>
    <w:p w:rsidR="00E33D0F" w:rsidRDefault="00E33D0F" w:rsidP="009175F1">
      <w:pPr>
        <w:tabs>
          <w:tab w:val="left" w:pos="357"/>
        </w:tabs>
        <w:spacing w:before="80" w:after="80"/>
        <w:jc w:val="both"/>
        <w:rPr>
          <w:b/>
        </w:rPr>
      </w:pPr>
    </w:p>
    <w:p w:rsidR="00E33D0F" w:rsidRDefault="00E33D0F" w:rsidP="009175F1">
      <w:pPr>
        <w:tabs>
          <w:tab w:val="left" w:pos="357"/>
        </w:tabs>
        <w:spacing w:before="80" w:after="80"/>
        <w:jc w:val="both"/>
      </w:pPr>
      <w:r w:rsidRPr="00E33D0F">
        <w:t xml:space="preserve">         Hội đồng</w:t>
      </w:r>
      <w:r>
        <w:t xml:space="preserve"> quản trị Công ty xin báo cáo Đại hội đồng cổ đông thường niên về tình hình thực hiện KHKD, hoạt động của HĐQT của Công ty trong năm 2018; Phương hướng nhiệm vụ KHKD năm 2019 của Công ty cổ phần </w:t>
      </w:r>
      <w:r w:rsidR="00BD737E">
        <w:t>Quản lý Quỹ</w:t>
      </w:r>
      <w:r>
        <w:t xml:space="preserve"> Kỹ Thương</w:t>
      </w:r>
      <w:r w:rsidR="00BD737E">
        <w:t xml:space="preserve"> (“TCC”)</w:t>
      </w:r>
      <w:r>
        <w:t>, như sau:</w:t>
      </w:r>
    </w:p>
    <w:p w:rsidR="00E33D0F" w:rsidRDefault="00E33D0F" w:rsidP="009175F1">
      <w:pPr>
        <w:tabs>
          <w:tab w:val="left" w:pos="357"/>
        </w:tabs>
        <w:spacing w:before="80" w:after="80"/>
        <w:jc w:val="center"/>
      </w:pPr>
    </w:p>
    <w:p w:rsidR="00E33D0F" w:rsidRPr="00E33D0F" w:rsidRDefault="00E33D0F" w:rsidP="009175F1">
      <w:pPr>
        <w:tabs>
          <w:tab w:val="left" w:pos="357"/>
        </w:tabs>
        <w:spacing w:before="80" w:after="80"/>
        <w:jc w:val="center"/>
        <w:rPr>
          <w:b/>
        </w:rPr>
      </w:pPr>
      <w:r>
        <w:rPr>
          <w:b/>
        </w:rPr>
        <w:t>PHẦN THỨ NHẤT</w:t>
      </w:r>
    </w:p>
    <w:p w:rsidR="00E33D0F" w:rsidRPr="00E33D0F" w:rsidRDefault="00E33D0F" w:rsidP="009175F1">
      <w:pPr>
        <w:tabs>
          <w:tab w:val="left" w:pos="357"/>
        </w:tabs>
        <w:spacing w:before="80" w:after="80"/>
        <w:jc w:val="center"/>
        <w:rPr>
          <w:b/>
        </w:rPr>
      </w:pPr>
      <w:r w:rsidRPr="00E33D0F">
        <w:rPr>
          <w:b/>
        </w:rPr>
        <w:t>TÌNH HÌNH THỰC HIỆN NHIỆM VỤ KHKD</w:t>
      </w:r>
    </w:p>
    <w:p w:rsidR="00E33D0F" w:rsidRDefault="00E33D0F" w:rsidP="009175F1">
      <w:pPr>
        <w:tabs>
          <w:tab w:val="left" w:pos="357"/>
        </w:tabs>
        <w:spacing w:before="80" w:after="80"/>
        <w:jc w:val="center"/>
        <w:rPr>
          <w:b/>
        </w:rPr>
      </w:pPr>
      <w:r w:rsidRPr="00E33D0F">
        <w:rPr>
          <w:b/>
        </w:rPr>
        <w:t>VÀ HOẠT ĐỘNG CỦA HĐQT CÔNG TY NĂM 2018</w:t>
      </w:r>
    </w:p>
    <w:p w:rsidR="00541708" w:rsidRDefault="00541708" w:rsidP="00E33D0F">
      <w:pPr>
        <w:tabs>
          <w:tab w:val="left" w:pos="357"/>
        </w:tabs>
        <w:spacing w:before="80" w:after="80"/>
        <w:jc w:val="center"/>
        <w:rPr>
          <w:b/>
        </w:rPr>
      </w:pPr>
    </w:p>
    <w:p w:rsidR="00BD737E" w:rsidRDefault="00BD737E" w:rsidP="00BD737E">
      <w:pPr>
        <w:tabs>
          <w:tab w:val="left" w:pos="357"/>
        </w:tabs>
        <w:spacing w:before="80" w:after="80"/>
        <w:jc w:val="both"/>
      </w:pPr>
      <w:r w:rsidRPr="00BD737E">
        <w:t xml:space="preserve">Thị trường </w:t>
      </w:r>
      <w:r>
        <w:t>2018 có một năm nhiều biến động với nhiều sự kiện lớn trong cả nước cũng như quốc tế. Thị trường chứng khoán chứng kiến chỉ số tạo đỉnh cao nhất lịch sử vào tháng 4/2018 vượt mốc 1200 điểm. Sau đó từ quý II là sự lao dốc liên tục của VN-Index, so với đầu năm VN-Index đã giảm -9,32% xuống mức 892,54 điểm, HNX-Index cũng giảm mạnh -10,81% xuống mức 104,23 điểm.</w:t>
      </w:r>
    </w:p>
    <w:p w:rsidR="00BD737E" w:rsidRPr="00BD737E" w:rsidRDefault="00BD737E" w:rsidP="00BD737E">
      <w:pPr>
        <w:tabs>
          <w:tab w:val="left" w:pos="357"/>
        </w:tabs>
        <w:spacing w:before="80" w:after="80"/>
        <w:jc w:val="both"/>
      </w:pPr>
      <w:r>
        <w:t>Mặc dù thị trường biến động bất lợi, TCC đã cơ bản hoàn thành các mục tiêu chủ yếu được Đại hội đồng cổ đông đề ra. Kết quả này có được là nhờ sự kiên định thực hiện hoạt động kinh doanh theo định hướng an toàn, hiệu quả và phát triển bền vững.</w:t>
      </w:r>
    </w:p>
    <w:p w:rsidR="00541708" w:rsidRPr="00541708" w:rsidRDefault="00541708" w:rsidP="00541708">
      <w:pPr>
        <w:pStyle w:val="ListParagraph"/>
        <w:numPr>
          <w:ilvl w:val="0"/>
          <w:numId w:val="9"/>
        </w:numPr>
        <w:tabs>
          <w:tab w:val="left" w:pos="357"/>
        </w:tabs>
        <w:spacing w:before="80" w:after="80"/>
        <w:rPr>
          <w:b/>
        </w:rPr>
      </w:pPr>
      <w:r w:rsidRPr="00541708">
        <w:rPr>
          <w:b/>
        </w:rPr>
        <w:t>Báo cáo tình hìn</w:t>
      </w:r>
      <w:r>
        <w:rPr>
          <w:b/>
        </w:rPr>
        <w:t>h hoạt động của Công ty năm 2018</w:t>
      </w:r>
      <w:r w:rsidRPr="00541708">
        <w:rPr>
          <w:b/>
        </w:rPr>
        <w:t>:</w:t>
      </w:r>
    </w:p>
    <w:p w:rsidR="0079519F" w:rsidRDefault="00541708" w:rsidP="009175F1">
      <w:pPr>
        <w:pStyle w:val="ListParagraph"/>
        <w:tabs>
          <w:tab w:val="left" w:pos="357"/>
        </w:tabs>
        <w:spacing w:before="80" w:after="80"/>
        <w:ind w:left="0"/>
        <w:jc w:val="both"/>
      </w:pPr>
      <w:r>
        <w:t xml:space="preserve">Tiếp nối những kết quả đã đạt được năm 2017, cùng với sự chỉ đạo điều hành quyết liệt của Ban lãnh đạo Công ty, cùng sự đồng lòng nhất trí của tập thể CBCNV, được sự hỗ trợ và tin tưởng của các đối tác và của Quý cổ đông, </w:t>
      </w:r>
      <w:r w:rsidR="00BD737E">
        <w:t>TCC</w:t>
      </w:r>
      <w:r w:rsidR="0079519F">
        <w:t xml:space="preserve"> </w:t>
      </w:r>
      <w:r>
        <w:t xml:space="preserve">đã hoàn thành </w:t>
      </w:r>
      <w:r w:rsidR="00BD737E">
        <w:t xml:space="preserve">xuất sắc </w:t>
      </w:r>
      <w:r>
        <w:t xml:space="preserve">các chỉ tiêu kinh doanh đề ra. </w:t>
      </w:r>
    </w:p>
    <w:p w:rsidR="00541708" w:rsidRPr="00BD737E" w:rsidRDefault="00541708" w:rsidP="009175F1">
      <w:pPr>
        <w:pStyle w:val="ListParagraph"/>
        <w:numPr>
          <w:ilvl w:val="0"/>
          <w:numId w:val="15"/>
        </w:numPr>
        <w:tabs>
          <w:tab w:val="left" w:pos="357"/>
        </w:tabs>
        <w:spacing w:before="80" w:after="80"/>
        <w:jc w:val="both"/>
      </w:pPr>
      <w:r w:rsidRPr="00BD737E">
        <w:t>Kết quả thực hiện kế hoạch kinh doanh năm 2018:</w:t>
      </w:r>
    </w:p>
    <w:p w:rsidR="00BD737E" w:rsidRPr="00BD737E" w:rsidRDefault="00CF54C8" w:rsidP="00BD737E">
      <w:pPr>
        <w:pStyle w:val="ListParagraph"/>
        <w:numPr>
          <w:ilvl w:val="0"/>
          <w:numId w:val="16"/>
        </w:numPr>
        <w:tabs>
          <w:tab w:val="left" w:pos="357"/>
        </w:tabs>
        <w:spacing w:before="80" w:after="80"/>
        <w:jc w:val="both"/>
      </w:pPr>
      <w:r w:rsidRPr="00BD737E">
        <w:t xml:space="preserve">Tổng doanh thu (TOI): </w:t>
      </w:r>
      <w:r w:rsidR="00BD737E" w:rsidRPr="00BD737E">
        <w:t xml:space="preserve">64,03 tỷ, </w:t>
      </w:r>
      <w:r w:rsidRPr="00BD737E">
        <w:t xml:space="preserve">hoàn thành </w:t>
      </w:r>
      <w:r w:rsidR="00BD737E" w:rsidRPr="00BD737E">
        <w:t>190</w:t>
      </w:r>
      <w:r w:rsidRPr="00BD737E">
        <w:t xml:space="preserve">% kế hoạch, tăng trưởng </w:t>
      </w:r>
      <w:r w:rsidR="00BD737E" w:rsidRPr="00BD737E">
        <w:t>203,2</w:t>
      </w:r>
      <w:r w:rsidRPr="00BD737E">
        <w:t>% so với năm 2017</w:t>
      </w:r>
      <w:r w:rsidR="00BD737E" w:rsidRPr="00BD737E">
        <w:t>.</w:t>
      </w:r>
    </w:p>
    <w:p w:rsidR="00BD737E" w:rsidRPr="00BD737E" w:rsidRDefault="00BD737E" w:rsidP="00BD737E">
      <w:pPr>
        <w:pStyle w:val="ListParagraph"/>
        <w:numPr>
          <w:ilvl w:val="0"/>
          <w:numId w:val="16"/>
        </w:numPr>
        <w:tabs>
          <w:tab w:val="left" w:pos="357"/>
        </w:tabs>
        <w:spacing w:before="80" w:after="80"/>
        <w:jc w:val="both"/>
      </w:pPr>
      <w:r w:rsidRPr="00BD737E">
        <w:t xml:space="preserve">Lợi nhuận: 40,16 tỷ, </w:t>
      </w:r>
      <w:r w:rsidRPr="00BD737E">
        <w:t xml:space="preserve">hoàn thành </w:t>
      </w:r>
      <w:r w:rsidRPr="00BD737E">
        <w:t>2.869</w:t>
      </w:r>
      <w:r w:rsidRPr="00BD737E">
        <w:t>% kế hoạch, tăng trưởng 2</w:t>
      </w:r>
      <w:r w:rsidRPr="00BD737E">
        <w:t>53</w:t>
      </w:r>
      <w:r w:rsidRPr="00BD737E">
        <w:t>,</w:t>
      </w:r>
      <w:r w:rsidRPr="00BD737E">
        <w:t>68</w:t>
      </w:r>
      <w:r w:rsidRPr="00BD737E">
        <w:t>% so với năm 2017.</w:t>
      </w:r>
    </w:p>
    <w:p w:rsidR="00BD737E" w:rsidRDefault="00BD737E" w:rsidP="00E677B4">
      <w:pPr>
        <w:pStyle w:val="ListParagraph"/>
        <w:numPr>
          <w:ilvl w:val="0"/>
          <w:numId w:val="16"/>
        </w:numPr>
        <w:tabs>
          <w:tab w:val="left" w:pos="357"/>
        </w:tabs>
        <w:spacing w:before="80" w:after="80"/>
        <w:jc w:val="both"/>
      </w:pPr>
      <w:r w:rsidRPr="00BD737E">
        <w:t>TCC hiện đang quản lý 1 quỹ đóng và 3 quỹ mở, trong đó Quỹ Đầu tư trái phiếu Techcom TCBF là quỹ nội địa lớn nhất Việt Nam, với tổng giá trị tài sản ròng tại thời điểm cuối năm 2018 là 6,622 tỷ.</w:t>
      </w:r>
      <w:r>
        <w:t xml:space="preserve"> </w:t>
      </w:r>
    </w:p>
    <w:p w:rsidR="00BD737E" w:rsidRDefault="00BD737E" w:rsidP="00E677B4">
      <w:pPr>
        <w:pStyle w:val="ListParagraph"/>
        <w:numPr>
          <w:ilvl w:val="0"/>
          <w:numId w:val="16"/>
        </w:numPr>
        <w:tabs>
          <w:tab w:val="left" w:pos="357"/>
        </w:tabs>
        <w:spacing w:before="80" w:after="80"/>
        <w:jc w:val="both"/>
      </w:pPr>
      <w:r w:rsidRPr="00BD737E">
        <w:t>Tổng giá trị tài sản quản lý của Công ty đạt 6.950 tỷ đồng, tăng 355,68% so với cùng kỳ 2017.</w:t>
      </w:r>
    </w:p>
    <w:p w:rsidR="00BD737E" w:rsidRPr="00BD737E" w:rsidRDefault="00BD737E" w:rsidP="00E677B4">
      <w:pPr>
        <w:pStyle w:val="ListParagraph"/>
        <w:numPr>
          <w:ilvl w:val="0"/>
          <w:numId w:val="16"/>
        </w:numPr>
        <w:tabs>
          <w:tab w:val="left" w:pos="357"/>
        </w:tabs>
        <w:spacing w:before="80" w:after="80"/>
        <w:jc w:val="both"/>
      </w:pPr>
      <w:r>
        <w:lastRenderedPageBreak/>
        <w:t xml:space="preserve">Năm 2018 TCC đã nâng tần suất giao dịch của các quỹ từ 1 lần/tuần hoặc 2 lần/tuần lên giao dịch hàng ngày, tạo điều kiện thuận lợi cho nhà đầu tư trong việc đầu tư vào các quỹ do TCC quản lý. </w:t>
      </w:r>
    </w:p>
    <w:p w:rsidR="00CF54C8" w:rsidRDefault="00BD737E" w:rsidP="009175F1">
      <w:pPr>
        <w:pStyle w:val="ListParagraph"/>
        <w:numPr>
          <w:ilvl w:val="0"/>
          <w:numId w:val="16"/>
        </w:numPr>
        <w:tabs>
          <w:tab w:val="left" w:pos="357"/>
        </w:tabs>
        <w:spacing w:before="80" w:after="80"/>
        <w:jc w:val="both"/>
      </w:pPr>
      <w:r>
        <w:t>Trong năm 2018, TCC cũng hoàn tất thành lập Quỹ Đầu tư trái phiếu linh hoạt Techcom, là quỹ hoạt động theo mô hình cho phép nhà đầu tư linh hoạt đầu tư và rút vốn. Công ty kỳ vọng trong năm 2019 và các năm tiếp theo, Quỹ sẽ phát huy vai trò là quỹ tiên phong trên thị trường trong phân khúc đầu tư ngắn hạn của nhà đầu tư.</w:t>
      </w:r>
    </w:p>
    <w:p w:rsidR="00BD737E" w:rsidRDefault="00BD737E" w:rsidP="009175F1">
      <w:pPr>
        <w:pStyle w:val="ListParagraph"/>
        <w:numPr>
          <w:ilvl w:val="0"/>
          <w:numId w:val="16"/>
        </w:numPr>
        <w:tabs>
          <w:tab w:val="left" w:pos="357"/>
        </w:tabs>
        <w:spacing w:before="80" w:after="80"/>
        <w:jc w:val="both"/>
      </w:pPr>
      <w:r>
        <w:t>Cũng trong năm 2018, TCC đã nộp hồ sơ lên UBCK để xin chuyển đổi mô hình hoạt động từ TNHH sang cổ phần và được  phê duyệt cấp giấy phép thành lập công ty cổ phần vào ngày 30/01/2019, đánh dấu 1  bước tiến mới trong cơ cấu hoạt động. Đây là một trong những bước đi đầu tiên để TCC tiếp tục đà tăng vốn trong tương lai chuẩn bị cho việc niêm yết trên thị trường chứng khoán khi thời cơ đến.</w:t>
      </w:r>
    </w:p>
    <w:p w:rsidR="0079519F" w:rsidRDefault="0079519F" w:rsidP="009175F1">
      <w:pPr>
        <w:pStyle w:val="ListParagraph"/>
        <w:numPr>
          <w:ilvl w:val="0"/>
          <w:numId w:val="15"/>
        </w:numPr>
        <w:tabs>
          <w:tab w:val="left" w:pos="357"/>
        </w:tabs>
        <w:spacing w:before="80" w:after="80"/>
        <w:jc w:val="both"/>
      </w:pPr>
      <w:r>
        <w:t>Đánh giá công tác quản lý của Công ty:</w:t>
      </w:r>
    </w:p>
    <w:p w:rsidR="0079519F" w:rsidRDefault="0079519F" w:rsidP="009175F1">
      <w:pPr>
        <w:tabs>
          <w:tab w:val="left" w:pos="357"/>
        </w:tabs>
        <w:spacing w:before="80" w:after="80"/>
        <w:jc w:val="both"/>
      </w:pPr>
      <w:r>
        <w:t>Công tác quản lý vốn và tài sản, quản lý chất lượng, quản lý đầu tư, quản lý lao động… theo đúng các quy định của Pháp luật, Điều lệ và Quy chế quản lý nội bộ Công ty:</w:t>
      </w:r>
    </w:p>
    <w:p w:rsidR="0079519F" w:rsidRDefault="00BD737E" w:rsidP="009175F1">
      <w:pPr>
        <w:pStyle w:val="ListParagraph"/>
        <w:numPr>
          <w:ilvl w:val="0"/>
          <w:numId w:val="20"/>
        </w:numPr>
        <w:tabs>
          <w:tab w:val="left" w:pos="357"/>
        </w:tabs>
        <w:spacing w:before="80" w:after="80"/>
        <w:jc w:val="both"/>
      </w:pPr>
      <w:r>
        <w:t>Trong năm, việc điều hành được đ</w:t>
      </w:r>
      <w:r w:rsidR="0079519F">
        <w:t>ảm bảo không chồng chéo, các quy định ban hành phù hợp với Điều lệ tổ chức và hoạt động của Công ty và các</w:t>
      </w:r>
      <w:r w:rsidR="009175F1">
        <w:t xml:space="preserve"> </w:t>
      </w:r>
      <w:r w:rsidR="0079519F">
        <w:t>quy định hiện hành của pháp luật Nhà nước.</w:t>
      </w:r>
    </w:p>
    <w:p w:rsidR="0079519F" w:rsidRDefault="0079519F" w:rsidP="009175F1">
      <w:pPr>
        <w:pStyle w:val="ListParagraph"/>
        <w:numPr>
          <w:ilvl w:val="0"/>
          <w:numId w:val="20"/>
        </w:numPr>
        <w:tabs>
          <w:tab w:val="left" w:pos="357"/>
        </w:tabs>
        <w:spacing w:before="80" w:after="80"/>
        <w:jc w:val="both"/>
      </w:pPr>
      <w:r>
        <w:t>Công tác hoạch định chính sách, chỉ đạo quản lý tuân thủ các quy định của Techcombank, các quy định hiện hành của Nhà nước.</w:t>
      </w:r>
    </w:p>
    <w:p w:rsidR="0079519F" w:rsidRDefault="0079519F" w:rsidP="009175F1">
      <w:pPr>
        <w:pStyle w:val="ListParagraph"/>
        <w:numPr>
          <w:ilvl w:val="0"/>
          <w:numId w:val="20"/>
        </w:numPr>
        <w:tabs>
          <w:tab w:val="left" w:pos="357"/>
        </w:tabs>
        <w:spacing w:before="80" w:after="80"/>
        <w:jc w:val="both"/>
      </w:pPr>
      <w:r>
        <w:t>Các văn bản Quy chế quản lý nội bộ Công ty đã thường xuyên được bổ sung, sửa đổi cho phù hợp với quy định của Pháp luật và yêu cầu thực tế công tác quản lý kinh doanh</w:t>
      </w:r>
    </w:p>
    <w:p w:rsidR="00541708" w:rsidRDefault="0079519F" w:rsidP="009175F1">
      <w:pPr>
        <w:pStyle w:val="ListParagraph"/>
        <w:numPr>
          <w:ilvl w:val="0"/>
          <w:numId w:val="20"/>
        </w:numPr>
        <w:tabs>
          <w:tab w:val="left" w:pos="357"/>
        </w:tabs>
        <w:spacing w:before="80" w:after="80"/>
        <w:jc w:val="both"/>
      </w:pPr>
      <w:r>
        <w:t>Kết quả đạt được trong năm 2018, Công ty đã bảo toàn và phát triển vốn chủ sở hữu, HĐKD đạt hiệu quả kinh tế, thực hiện đầy đủ nghĩa vụ với Nhà nước, quyền lợi của cổ đông được đảm bảo.</w:t>
      </w:r>
    </w:p>
    <w:p w:rsidR="00541708" w:rsidRDefault="00541708" w:rsidP="009175F1">
      <w:pPr>
        <w:pStyle w:val="ListParagraph"/>
        <w:tabs>
          <w:tab w:val="left" w:pos="357"/>
        </w:tabs>
        <w:spacing w:before="80" w:after="80"/>
        <w:ind w:left="1077" w:hanging="1077"/>
        <w:jc w:val="both"/>
      </w:pPr>
    </w:p>
    <w:p w:rsidR="0079519F" w:rsidRPr="009175F1" w:rsidRDefault="00E70E39" w:rsidP="009175F1">
      <w:pPr>
        <w:pStyle w:val="ListParagraph"/>
        <w:numPr>
          <w:ilvl w:val="0"/>
          <w:numId w:val="9"/>
        </w:numPr>
        <w:tabs>
          <w:tab w:val="left" w:pos="357"/>
        </w:tabs>
        <w:spacing w:before="80" w:after="80"/>
        <w:jc w:val="both"/>
        <w:rPr>
          <w:b/>
        </w:rPr>
      </w:pPr>
      <w:r>
        <w:rPr>
          <w:b/>
        </w:rPr>
        <w:t xml:space="preserve">  </w:t>
      </w:r>
      <w:r w:rsidR="0079519F" w:rsidRPr="009175F1">
        <w:rPr>
          <w:b/>
        </w:rPr>
        <w:t>Báo cáo h</w:t>
      </w:r>
      <w:r w:rsidR="009175F1" w:rsidRPr="009175F1">
        <w:rPr>
          <w:b/>
        </w:rPr>
        <w:t>oạt động của HĐ</w:t>
      </w:r>
      <w:r w:rsidR="00BD737E">
        <w:rPr>
          <w:b/>
        </w:rPr>
        <w:t>TV/ HĐ</w:t>
      </w:r>
      <w:r w:rsidR="009175F1" w:rsidRPr="009175F1">
        <w:rPr>
          <w:b/>
        </w:rPr>
        <w:t>QT trong năm 2018</w:t>
      </w:r>
      <w:r w:rsidR="0079519F" w:rsidRPr="009175F1">
        <w:rPr>
          <w:b/>
        </w:rPr>
        <w:t>:</w:t>
      </w:r>
    </w:p>
    <w:p w:rsidR="0079519F" w:rsidRDefault="0079519F" w:rsidP="009175F1">
      <w:pPr>
        <w:pStyle w:val="ListParagraph"/>
        <w:tabs>
          <w:tab w:val="left" w:pos="357"/>
        </w:tabs>
        <w:spacing w:before="80" w:after="80"/>
        <w:ind w:left="1077" w:hanging="1077"/>
        <w:jc w:val="both"/>
      </w:pPr>
      <w:r>
        <w:t>1. Hoạ</w:t>
      </w:r>
      <w:r w:rsidR="009175F1">
        <w:t xml:space="preserve">t động của </w:t>
      </w:r>
      <w:r w:rsidR="00BD737E">
        <w:t>HĐTV/</w:t>
      </w:r>
      <w:r w:rsidR="009175F1">
        <w:t>HĐQT trong năm 2018</w:t>
      </w:r>
      <w:r>
        <w:t>:</w:t>
      </w:r>
    </w:p>
    <w:p w:rsidR="0079519F" w:rsidRDefault="0079519F" w:rsidP="009175F1">
      <w:pPr>
        <w:pStyle w:val="ListParagraph"/>
        <w:numPr>
          <w:ilvl w:val="0"/>
          <w:numId w:val="26"/>
        </w:numPr>
        <w:tabs>
          <w:tab w:val="left" w:pos="357"/>
        </w:tabs>
        <w:spacing w:before="80" w:after="80"/>
        <w:jc w:val="both"/>
      </w:pPr>
      <w:r>
        <w:t>Với vai trò là đại diện cho quyền lợi c</w:t>
      </w:r>
      <w:r w:rsidR="009175F1">
        <w:t xml:space="preserve">ủa </w:t>
      </w:r>
      <w:r w:rsidR="00BD737E">
        <w:t>chủ sở hữu</w:t>
      </w:r>
      <w:r w:rsidR="009175F1">
        <w:t>, trong năm 2018</w:t>
      </w:r>
      <w:r>
        <w:t xml:space="preserve">, Hội đồng </w:t>
      </w:r>
      <w:r w:rsidR="00BD737E">
        <w:t>thành viên</w:t>
      </w:r>
      <w:r>
        <w:t xml:space="preserve"> đã nêu cao tinh thần trách nhiệm, cùng với Ban Tổng giám đốc điều hành của Công ty chỉ đạo thực hiện </w:t>
      </w:r>
      <w:r w:rsidR="00BD737E">
        <w:t>các quyết định</w:t>
      </w:r>
      <w:r>
        <w:t xml:space="preserve"> </w:t>
      </w:r>
      <w:r w:rsidR="00BD737E">
        <w:t>của chủ sở hữu</w:t>
      </w:r>
      <w:r>
        <w:t xml:space="preserve"> đề ra, thẩm định và phê duyệt </w:t>
      </w:r>
      <w:r w:rsidR="002941D9">
        <w:t xml:space="preserve">các </w:t>
      </w:r>
      <w:r>
        <w:t>dự án</w:t>
      </w:r>
      <w:r w:rsidR="00BD737E">
        <w:t xml:space="preserve"> thành lập quỹ mở TCFF</w:t>
      </w:r>
      <w:r w:rsidR="009175F1">
        <w:t>,</w:t>
      </w:r>
      <w:r>
        <w:t xml:space="preserve"> các vấn đề về nhân sự và quản lý của Công ty theo thẩm quyền của Hội đồng </w:t>
      </w:r>
      <w:r w:rsidR="00BD737E">
        <w:t>thành viên</w:t>
      </w:r>
      <w:r>
        <w:t>.</w:t>
      </w:r>
    </w:p>
    <w:p w:rsidR="0079519F" w:rsidRDefault="00BD737E" w:rsidP="009175F1">
      <w:pPr>
        <w:pStyle w:val="ListParagraph"/>
        <w:numPr>
          <w:ilvl w:val="0"/>
          <w:numId w:val="26"/>
        </w:numPr>
        <w:tabs>
          <w:tab w:val="left" w:pos="357"/>
        </w:tabs>
        <w:spacing w:before="80" w:after="80"/>
        <w:jc w:val="both"/>
      </w:pPr>
      <w:r>
        <w:t>HĐTV</w:t>
      </w:r>
      <w:r w:rsidR="0079519F">
        <w:t xml:space="preserve"> đã thường xuyên kiểm tra tình hình, đôn đốc Công ty thực hiện các Nghị quyết của Hội đồng </w:t>
      </w:r>
      <w:r>
        <w:t>thành viên</w:t>
      </w:r>
      <w:r w:rsidR="0079519F">
        <w:t>, phối hợp với Ban điều hành kịp thời có các biện pháp phù hợp điều chỉnh hoạt động kinh doanh, chấn chỉnh, bổ sung, hoàn thiện các mặt quản lý trong công tác quản trị doanh nghiệp.</w:t>
      </w:r>
    </w:p>
    <w:p w:rsidR="0079519F" w:rsidRDefault="0079519F" w:rsidP="009175F1">
      <w:pPr>
        <w:pStyle w:val="ListParagraph"/>
        <w:numPr>
          <w:ilvl w:val="0"/>
          <w:numId w:val="26"/>
        </w:numPr>
        <w:tabs>
          <w:tab w:val="left" w:pos="357"/>
        </w:tabs>
        <w:spacing w:before="80" w:after="80"/>
        <w:jc w:val="both"/>
      </w:pPr>
      <w:r>
        <w:t>Phối hợp với Ban kiểm soát Công ty để tăng cường thực hiện chức năng giám sát, quản lý, chỉ đạo Công ty thực hiện các mục tiêu của Đại hội đồng cổ đông đề ra và tuân thủ các quy định của Pháp luật và Điều lệ Công ty.</w:t>
      </w:r>
    </w:p>
    <w:p w:rsidR="0079519F" w:rsidRDefault="009175F1" w:rsidP="009175F1">
      <w:pPr>
        <w:pStyle w:val="ListParagraph"/>
        <w:numPr>
          <w:ilvl w:val="0"/>
          <w:numId w:val="26"/>
        </w:numPr>
        <w:tabs>
          <w:tab w:val="left" w:pos="357"/>
        </w:tabs>
        <w:spacing w:before="80" w:after="80"/>
        <w:jc w:val="both"/>
      </w:pPr>
      <w:r>
        <w:t>Trong năm 2018</w:t>
      </w:r>
      <w:r w:rsidR="0079519F">
        <w:t xml:space="preserve">, Hội đồng </w:t>
      </w:r>
      <w:r w:rsidR="00BD737E">
        <w:t>thành viên</w:t>
      </w:r>
      <w:r w:rsidR="0079519F">
        <w:t xml:space="preserve"> đã thực hiện các chức năng, nhiệm vụ quy định, tổ chức các phiên họp định kỳ và ban hành các Nghị quyết, Quyết định kịp thời trên cơ sở bám sát tình hình thực tế của Công ty.</w:t>
      </w:r>
    </w:p>
    <w:p w:rsidR="0079519F" w:rsidRDefault="0079519F" w:rsidP="009175F1">
      <w:pPr>
        <w:pStyle w:val="ListParagraph"/>
        <w:numPr>
          <w:ilvl w:val="0"/>
          <w:numId w:val="26"/>
        </w:numPr>
        <w:tabs>
          <w:tab w:val="left" w:pos="357"/>
        </w:tabs>
        <w:spacing w:before="80" w:after="80"/>
        <w:jc w:val="both"/>
      </w:pPr>
      <w:r>
        <w:t xml:space="preserve">Tổ chức các phiên họp Hội đồng </w:t>
      </w:r>
      <w:r w:rsidR="00BD737E">
        <w:t>thành viên</w:t>
      </w:r>
      <w:r>
        <w:t xml:space="preserve"> định kỳ, lấy ý kiến các thành viên bằng văn bản để ban hành các Nghị quyết, Quyết định phê duyệt theo thẩm quyền của Hội đồng </w:t>
      </w:r>
      <w:r w:rsidR="00BD737E">
        <w:t>thành viên</w:t>
      </w:r>
      <w:r>
        <w:t xml:space="preserve">, tổ chức kiểm tra, giám sát, đôn đốc và chỉ đạo Ban điều hành thực hiện đầy đủ Nghị quyết của </w:t>
      </w:r>
      <w:r>
        <w:lastRenderedPageBreak/>
        <w:t>HĐ</w:t>
      </w:r>
      <w:r w:rsidR="00BD737E">
        <w:t>TV</w:t>
      </w:r>
      <w:r>
        <w:t xml:space="preserve"> đảm bảo cho Công ty phát triển đúng định hướng và hoàn thành các chỉ tiêu kế hoạch đã </w:t>
      </w:r>
      <w:r w:rsidR="00BD737E">
        <w:t xml:space="preserve">được </w:t>
      </w:r>
      <w:r>
        <w:t>thông qua.</w:t>
      </w:r>
    </w:p>
    <w:p w:rsidR="00BD737E" w:rsidRDefault="0079519F" w:rsidP="00BD737E">
      <w:pPr>
        <w:pStyle w:val="ListParagraph"/>
        <w:numPr>
          <w:ilvl w:val="0"/>
          <w:numId w:val="26"/>
        </w:numPr>
        <w:tabs>
          <w:tab w:val="left" w:pos="357"/>
        </w:tabs>
        <w:spacing w:before="80" w:after="80"/>
        <w:jc w:val="both"/>
      </w:pPr>
      <w:r>
        <w:t>Các cuộc họp HĐ</w:t>
      </w:r>
      <w:r w:rsidR="00BD737E">
        <w:t>TV</w:t>
      </w:r>
      <w:r>
        <w:t xml:space="preserve"> đều có đủ số thành viên theo quy định </w:t>
      </w:r>
      <w:r w:rsidR="00BD737E">
        <w:t>của pháp luật và điều lệ Công ty.</w:t>
      </w:r>
      <w:r w:rsidR="00BD737E" w:rsidRPr="00BD737E">
        <w:t xml:space="preserve"> </w:t>
      </w:r>
      <w:r w:rsidR="00BD737E">
        <w:t xml:space="preserve">Các Nghị quyết và quyết định Hội đồng </w:t>
      </w:r>
      <w:r w:rsidR="00BD737E">
        <w:t>thành viên</w:t>
      </w:r>
      <w:r w:rsidR="00BD737E">
        <w:t xml:space="preserve"> ban hành trên cơ sở ý kiến thống nhất của đa số thành viên.</w:t>
      </w:r>
    </w:p>
    <w:p w:rsidR="00BD737E" w:rsidRDefault="00BD737E" w:rsidP="00BD737E">
      <w:pPr>
        <w:pStyle w:val="ListParagraph"/>
        <w:numPr>
          <w:ilvl w:val="0"/>
          <w:numId w:val="26"/>
        </w:numPr>
        <w:tabs>
          <w:tab w:val="left" w:pos="357"/>
        </w:tabs>
        <w:spacing w:before="80" w:after="80"/>
        <w:jc w:val="both"/>
      </w:pPr>
      <w:r>
        <w:t>Khi</w:t>
      </w:r>
      <w:r>
        <w:t xml:space="preserve"> công ty chuyển đổi từ mô hình TNHH sang CP, </w:t>
      </w:r>
      <w:r>
        <w:t xml:space="preserve">cơ cấu HĐTV đã thay đổi, </w:t>
      </w:r>
      <w:r>
        <w:t xml:space="preserve">theo đó, ông Hồ Hùng Anh thôi giữ chức Chủ tịch HĐTV của Công ty TNHH Quản lý Quỹ Kỹ Thương, và </w:t>
      </w:r>
      <w:r>
        <w:t xml:space="preserve">đã tổ chức bầu HĐQT cho Công ty CP, theo đó </w:t>
      </w:r>
      <w:r>
        <w:t xml:space="preserve">bà Nguyễn Thị Thu Hiền được bầu làm Chủ tịch HĐQT của Công ty CP Quản lý Quỹ Kỹ Thương. Đồng thời, ông Đỗ Tuấn Anh được đề cử làm thành viên HĐQT của Công ty. </w:t>
      </w:r>
    </w:p>
    <w:p w:rsidR="00BD737E" w:rsidRDefault="00BD737E" w:rsidP="00BD737E">
      <w:pPr>
        <w:pStyle w:val="ListParagraph"/>
        <w:numPr>
          <w:ilvl w:val="0"/>
          <w:numId w:val="26"/>
        </w:numPr>
        <w:tabs>
          <w:tab w:val="left" w:pos="357"/>
        </w:tabs>
        <w:spacing w:before="80" w:after="80"/>
        <w:jc w:val="both"/>
      </w:pPr>
      <w:r>
        <w:t>HĐQT đã tiếp quản trách nhiệm của HĐTV tiến hành rà soát các hoạt động của công ty trong năm 2018 để đảm bảo Công ty hoạt động tuân thủ theo đúng các kế hoạch và quyết nghị đề ra.</w:t>
      </w:r>
    </w:p>
    <w:p w:rsidR="009175F1" w:rsidRDefault="009175F1" w:rsidP="00E70E39">
      <w:pPr>
        <w:pStyle w:val="ListParagraph"/>
        <w:tabs>
          <w:tab w:val="left" w:pos="357"/>
        </w:tabs>
        <w:spacing w:before="80" w:after="80"/>
        <w:ind w:left="1077" w:hanging="1077"/>
        <w:jc w:val="both"/>
      </w:pPr>
      <w:r>
        <w:t>2. Kết quả giám sát của HĐQT đối với Tổng giám đốc và Ban điều hành Công ty.</w:t>
      </w:r>
    </w:p>
    <w:p w:rsidR="009175F1" w:rsidRDefault="009175F1" w:rsidP="00E70E39">
      <w:pPr>
        <w:pStyle w:val="ListParagraph"/>
        <w:numPr>
          <w:ilvl w:val="0"/>
          <w:numId w:val="29"/>
        </w:numPr>
        <w:tabs>
          <w:tab w:val="left" w:pos="357"/>
        </w:tabs>
        <w:spacing w:before="80" w:after="80"/>
        <w:jc w:val="both"/>
      </w:pPr>
      <w:r>
        <w:t xml:space="preserve">Tổng giám đốc và Ban điều hành đã chủ động và </w:t>
      </w:r>
      <w:r w:rsidR="00BD737E">
        <w:t xml:space="preserve">hoàn thành các nhiệm vụ và chỉ tiêu </w:t>
      </w:r>
      <w:r>
        <w:t>đã thông qua, trong quá trình điều hành luôn thể hiện tinh thần trách nhiệm cao,</w:t>
      </w:r>
      <w:r w:rsidR="002941D9">
        <w:t xml:space="preserve"> </w:t>
      </w:r>
      <w:r>
        <w:t>vượt qua khó khăn để phát triển</w:t>
      </w:r>
      <w:r w:rsidR="00BD737E">
        <w:t xml:space="preserve">, </w:t>
      </w:r>
      <w:r>
        <w:t xml:space="preserve">mở rộng thị trường, tìm kiếm </w:t>
      </w:r>
      <w:r w:rsidR="00BD737E">
        <w:t>các cơ hội mới</w:t>
      </w:r>
      <w:r>
        <w:t xml:space="preserve"> cho Công ty, tăng doanh thu và lợi nhuận.</w:t>
      </w:r>
    </w:p>
    <w:p w:rsidR="009175F1" w:rsidRDefault="009175F1" w:rsidP="00E70E39">
      <w:pPr>
        <w:pStyle w:val="ListParagraph"/>
        <w:numPr>
          <w:ilvl w:val="0"/>
          <w:numId w:val="29"/>
        </w:numPr>
        <w:tabs>
          <w:tab w:val="left" w:pos="357"/>
        </w:tabs>
        <w:spacing w:before="80" w:after="80"/>
        <w:jc w:val="both"/>
      </w:pPr>
      <w:r>
        <w:t>Thực hiện quy định của pháp luật, Điều lệ, Nghị quyết của HĐQT, tiếp thu và triển khai các giải pháp cần thiết trong công tác quản trị doanh nghiệp theo chỉ đạo của HĐQT và các đề xuất của Ban kiểm soát Công ty. Tình hình tài chính về cơ bản được kiểm soát tốt. Vốn Chủ hữu bảo toàn và phát triển năm sau cao hơn năm trước.</w:t>
      </w:r>
    </w:p>
    <w:p w:rsidR="009175F1" w:rsidRDefault="009175F1" w:rsidP="00E70E39">
      <w:pPr>
        <w:pStyle w:val="ListParagraph"/>
        <w:numPr>
          <w:ilvl w:val="0"/>
          <w:numId w:val="29"/>
        </w:numPr>
        <w:tabs>
          <w:tab w:val="left" w:pos="357"/>
        </w:tabs>
        <w:spacing w:before="80" w:after="80"/>
        <w:jc w:val="both"/>
      </w:pPr>
      <w:r>
        <w:t xml:space="preserve">Hội đồng quản trị đã chỉ đạo, giám sát Tổng giám đốc điều hành và cán bộ quản lý Công ty trong việc chấp hành nghiêm chỉnh các quy định của Pháp luật có liên quan đến công tác quản trị doanh nghiệp và nhiệm vụ </w:t>
      </w:r>
      <w:r w:rsidR="00E70E39">
        <w:t>kinh doanh</w:t>
      </w:r>
      <w:r>
        <w:t xml:space="preserve"> của Công ty.</w:t>
      </w:r>
    </w:p>
    <w:p w:rsidR="009175F1" w:rsidRDefault="009175F1" w:rsidP="00E70E39">
      <w:pPr>
        <w:pStyle w:val="ListParagraph"/>
        <w:numPr>
          <w:ilvl w:val="0"/>
          <w:numId w:val="29"/>
        </w:numPr>
        <w:tabs>
          <w:tab w:val="left" w:pos="357"/>
        </w:tabs>
        <w:spacing w:before="80" w:after="80"/>
        <w:jc w:val="both"/>
      </w:pPr>
      <w:r>
        <w:t>Giám sát việc sử dụng và quản lý</w:t>
      </w:r>
      <w:r w:rsidR="002941D9">
        <w:t>, đầu tư</w:t>
      </w:r>
      <w:r>
        <w:t xml:space="preserve"> tài sản; giám sát việc triển khai thực hiện các Nghị quyết, Quyết định của Hội đồng quản trị.</w:t>
      </w:r>
    </w:p>
    <w:p w:rsidR="009175F1" w:rsidRDefault="009175F1" w:rsidP="00E70E39">
      <w:pPr>
        <w:pStyle w:val="ListParagraph"/>
        <w:numPr>
          <w:ilvl w:val="0"/>
          <w:numId w:val="29"/>
        </w:numPr>
        <w:tabs>
          <w:tab w:val="left" w:pos="357"/>
        </w:tabs>
        <w:spacing w:before="80" w:after="80"/>
        <w:jc w:val="both"/>
      </w:pPr>
      <w:r>
        <w:t>Chỉ đạo, giám sát việc đảm bảo chế độ theo quy định Nhà nước; điều kiện môi trường làm việc, thực hiện Thỏa ước lao động tập thể, các chế độ khác đối với người lao động.</w:t>
      </w:r>
    </w:p>
    <w:p w:rsidR="009175F1" w:rsidRDefault="009175F1" w:rsidP="00E70E39">
      <w:pPr>
        <w:pStyle w:val="ListParagraph"/>
        <w:numPr>
          <w:ilvl w:val="0"/>
          <w:numId w:val="29"/>
        </w:numPr>
        <w:tabs>
          <w:tab w:val="left" w:pos="357"/>
        </w:tabs>
        <w:spacing w:before="80" w:after="80"/>
        <w:jc w:val="both"/>
      </w:pPr>
      <w:r>
        <w:t xml:space="preserve">Hình thức giám sát: Hội đồng quản trị dự họp với Bộ máy điều hành của Công ty để kiểm điểm kết quả thực hiện </w:t>
      </w:r>
      <w:r w:rsidR="00E70E39">
        <w:t>kinh doanh</w:t>
      </w:r>
      <w:r>
        <w:t xml:space="preserve"> </w:t>
      </w:r>
      <w:r w:rsidR="00BD737E">
        <w:t>định kỳ</w:t>
      </w:r>
      <w:r>
        <w:t>. Giám sát thông qua việc kiểm tra, kiểm soát của Ban kiểm soát nội bộ Công ty.</w:t>
      </w:r>
    </w:p>
    <w:p w:rsidR="009175F1" w:rsidRDefault="009175F1" w:rsidP="00E70E39">
      <w:pPr>
        <w:pStyle w:val="ListParagraph"/>
        <w:numPr>
          <w:ilvl w:val="0"/>
          <w:numId w:val="29"/>
        </w:numPr>
        <w:tabs>
          <w:tab w:val="left" w:pos="357"/>
        </w:tabs>
        <w:spacing w:before="80" w:after="80"/>
        <w:jc w:val="both"/>
      </w:pPr>
      <w:r>
        <w:t xml:space="preserve">Việc kiểm tra, giám sát của Hội đồng quản trị đều đúng thẩm quyền, không gây cản trở, chồng chéo đến việc điều hành của Tổng giám đốc và bộ máy điều hành Công ty. Qua kiểm tra, giám sát, Hội đồng quản trị đã nắm bắt kịp thời tình hình hoạt động, kết quả thực hiện kế hoạch </w:t>
      </w:r>
      <w:r w:rsidR="00E70E39">
        <w:t xml:space="preserve">kinh doanh </w:t>
      </w:r>
      <w:r>
        <w:t>của Công ty, và có những chỉ đạo kịp thời đảm bảo hoạt động kinh doanh đạt hiệu quả cao, hạn chế các sai sót, rủi ro.</w:t>
      </w:r>
    </w:p>
    <w:p w:rsidR="00541708" w:rsidRDefault="00E70E39" w:rsidP="0079519F">
      <w:pPr>
        <w:pStyle w:val="ListParagraph"/>
        <w:numPr>
          <w:ilvl w:val="0"/>
          <w:numId w:val="29"/>
        </w:numPr>
        <w:tabs>
          <w:tab w:val="left" w:pos="357"/>
        </w:tabs>
        <w:spacing w:before="80" w:after="80"/>
        <w:jc w:val="both"/>
      </w:pPr>
      <w:r>
        <w:t>Trong năm 2018</w:t>
      </w:r>
      <w:r w:rsidR="009175F1">
        <w:t>, Tổng giám đốc và Ban điều hành đã chủ động trong công tác tái cấu trúc mô hình, đổi mới, sắp xếp đội ngũ cán bộ chủ chốt của công ty, thực hiện tốt các chính sách tiền lương, cải thiện điều kiện làm việc, sinh hoạt và chế độ phúc lợi cho người lao động.</w:t>
      </w:r>
    </w:p>
    <w:p w:rsidR="00E70E39" w:rsidRDefault="00E70E39" w:rsidP="00E70E39">
      <w:pPr>
        <w:tabs>
          <w:tab w:val="left" w:pos="357"/>
        </w:tabs>
        <w:spacing w:before="80" w:after="80"/>
        <w:jc w:val="both"/>
      </w:pPr>
    </w:p>
    <w:p w:rsidR="00E70E39" w:rsidRPr="00E70E39" w:rsidRDefault="00E70E39" w:rsidP="00E70E39">
      <w:pPr>
        <w:tabs>
          <w:tab w:val="left" w:pos="357"/>
        </w:tabs>
        <w:spacing w:before="80" w:after="80"/>
        <w:jc w:val="center"/>
        <w:rPr>
          <w:b/>
        </w:rPr>
      </w:pPr>
      <w:r w:rsidRPr="00E70E39">
        <w:rPr>
          <w:b/>
        </w:rPr>
        <w:t>PHẦN THỨ HAI</w:t>
      </w:r>
    </w:p>
    <w:p w:rsidR="00E70E39" w:rsidRDefault="00E70E39" w:rsidP="00E70E39">
      <w:pPr>
        <w:tabs>
          <w:tab w:val="left" w:pos="357"/>
        </w:tabs>
        <w:spacing w:before="80" w:after="80"/>
        <w:jc w:val="center"/>
        <w:rPr>
          <w:b/>
        </w:rPr>
      </w:pPr>
      <w:r w:rsidRPr="00E70E39">
        <w:rPr>
          <w:b/>
        </w:rPr>
        <w:t xml:space="preserve">KẾ HOẠCH </w:t>
      </w:r>
      <w:r>
        <w:rPr>
          <w:b/>
        </w:rPr>
        <w:t>KINH DOANH NĂM 2019</w:t>
      </w:r>
    </w:p>
    <w:p w:rsidR="00E70E39" w:rsidRPr="00E70E39" w:rsidRDefault="00E70E39" w:rsidP="00E70E39">
      <w:pPr>
        <w:tabs>
          <w:tab w:val="left" w:pos="357"/>
        </w:tabs>
        <w:spacing w:before="80" w:after="80"/>
        <w:rPr>
          <w:b/>
        </w:rPr>
      </w:pPr>
    </w:p>
    <w:p w:rsidR="00E70E39" w:rsidRPr="00E70E39" w:rsidRDefault="00E70E39" w:rsidP="00E70E39">
      <w:pPr>
        <w:pStyle w:val="ListParagraph"/>
        <w:numPr>
          <w:ilvl w:val="0"/>
          <w:numId w:val="34"/>
        </w:numPr>
        <w:tabs>
          <w:tab w:val="left" w:pos="357"/>
        </w:tabs>
        <w:spacing w:before="80" w:after="80"/>
        <w:ind w:hanging="537"/>
        <w:jc w:val="both"/>
        <w:rPr>
          <w:b/>
        </w:rPr>
      </w:pPr>
      <w:r w:rsidRPr="00E70E39">
        <w:rPr>
          <w:b/>
        </w:rPr>
        <w:t>Các chỉ tiêu kinh tế chính:</w:t>
      </w:r>
    </w:p>
    <w:p w:rsidR="00E70E39" w:rsidRDefault="00E70E39" w:rsidP="00E70E39">
      <w:pPr>
        <w:tabs>
          <w:tab w:val="left" w:pos="357"/>
        </w:tabs>
        <w:spacing w:before="80" w:after="80"/>
        <w:jc w:val="both"/>
      </w:pPr>
      <w:r>
        <w:lastRenderedPageBreak/>
        <w:t>Hội đồng quản trị dự kiến kế hoạch kinh doanh năm 2019 trình Đại hội đồng cổ đông như sau:</w:t>
      </w:r>
    </w:p>
    <w:p w:rsidR="00816549" w:rsidRDefault="00816549" w:rsidP="00E70E39">
      <w:pPr>
        <w:pStyle w:val="ListParagraph"/>
        <w:numPr>
          <w:ilvl w:val="0"/>
          <w:numId w:val="2"/>
        </w:numPr>
        <w:ind w:left="360"/>
        <w:jc w:val="both"/>
      </w:pPr>
      <w:r>
        <w:t>Lợi nhuận sau thuế/Vốn chủ sở hữu (trung bình năm 201</w:t>
      </w:r>
      <w:r w:rsidR="00C44292">
        <w:t>9</w:t>
      </w:r>
      <w:r>
        <w:t>)</w:t>
      </w:r>
      <w:r w:rsidR="00C44292">
        <w:t xml:space="preserve"> ≥ </w:t>
      </w:r>
      <w:r w:rsidR="00C44292" w:rsidRPr="00B019AC">
        <w:t>20</w:t>
      </w:r>
      <w:r w:rsidRPr="00B019AC">
        <w:t>%</w:t>
      </w:r>
    </w:p>
    <w:p w:rsidR="00E70E39" w:rsidRDefault="00816549" w:rsidP="00E70E39">
      <w:pPr>
        <w:pStyle w:val="ListParagraph"/>
        <w:numPr>
          <w:ilvl w:val="0"/>
          <w:numId w:val="2"/>
        </w:numPr>
        <w:ind w:left="360"/>
        <w:jc w:val="both"/>
      </w:pPr>
      <w:r>
        <w:t xml:space="preserve">Tổng chi phí (chi phí kinh doanh và chi phí hoạt động)/ Tổng doanh thu ≤ </w:t>
      </w:r>
      <w:r w:rsidRPr="00B019AC">
        <w:t>25%</w:t>
      </w:r>
    </w:p>
    <w:p w:rsidR="001351AF" w:rsidRDefault="001351AF" w:rsidP="001351AF">
      <w:pPr>
        <w:pStyle w:val="ListParagraph"/>
        <w:ind w:left="360"/>
        <w:jc w:val="both"/>
      </w:pPr>
    </w:p>
    <w:p w:rsidR="00E70E39" w:rsidRPr="00CE3E74" w:rsidRDefault="00CE3E74" w:rsidP="00E70E39">
      <w:pPr>
        <w:jc w:val="both"/>
        <w:rPr>
          <w:b/>
        </w:rPr>
      </w:pPr>
      <w:r w:rsidRPr="00CE3E74">
        <w:rPr>
          <w:b/>
        </w:rPr>
        <w:t xml:space="preserve">II. </w:t>
      </w:r>
      <w:r>
        <w:rPr>
          <w:b/>
        </w:rPr>
        <w:t xml:space="preserve"> </w:t>
      </w:r>
      <w:r w:rsidR="00011C3F">
        <w:rPr>
          <w:b/>
        </w:rPr>
        <w:t xml:space="preserve"> </w:t>
      </w:r>
      <w:r>
        <w:rPr>
          <w:b/>
        </w:rPr>
        <w:t>Nhiệm vụ trọng tâm năm 2019</w:t>
      </w:r>
      <w:r w:rsidRPr="00CE3E74">
        <w:rPr>
          <w:b/>
        </w:rPr>
        <w:t>:</w:t>
      </w:r>
    </w:p>
    <w:p w:rsidR="00BD737E" w:rsidRDefault="00BD737E" w:rsidP="00CE3E74">
      <w:pPr>
        <w:tabs>
          <w:tab w:val="left" w:pos="357"/>
        </w:tabs>
        <w:spacing w:before="80" w:after="80"/>
        <w:jc w:val="both"/>
      </w:pPr>
      <w:r>
        <w:t>Năm 2019 thị trường chứng khoán Việt Nam được dự báo sẽ có nhiều cơ hội phát triển so với 2018 trong tổng thể kinh tế vĩ mô trong nước ổn định, nhiều lĩnh vực kinh tế được hưởng lợi từ các thay đổi thương mại quốc tế rõ nét hơn và thị trường đang được quốc tế đánh giá cao, thu hút dòng vốn ngoại quay trở lại thị trường trong năm 2019.</w:t>
      </w:r>
    </w:p>
    <w:p w:rsidR="00BD737E" w:rsidRDefault="00BD737E" w:rsidP="00CE3E74">
      <w:pPr>
        <w:tabs>
          <w:tab w:val="left" w:pos="357"/>
        </w:tabs>
        <w:spacing w:before="80" w:after="80"/>
        <w:jc w:val="both"/>
      </w:pPr>
      <w:r>
        <w:t xml:space="preserve">Trong năm 2019, HĐQT đề xuất phương châm hoạt động của Công ty theo định hướng hoạt động đầu tư được triển khai hiệu quả, an toàn và đầu tư giá trị. </w:t>
      </w:r>
    </w:p>
    <w:p w:rsidR="00BD737E" w:rsidRDefault="00BD737E" w:rsidP="00CE3E74">
      <w:pPr>
        <w:tabs>
          <w:tab w:val="left" w:pos="357"/>
        </w:tabs>
        <w:spacing w:before="80" w:after="80"/>
        <w:jc w:val="both"/>
      </w:pPr>
      <w:r>
        <w:t>Trong năm 2019, Công ty tập trung trọng tâm phát triển với các mục tiêu chính như sau:</w:t>
      </w:r>
    </w:p>
    <w:p w:rsidR="00BD737E" w:rsidRDefault="00BD737E" w:rsidP="00BD737E">
      <w:pPr>
        <w:pStyle w:val="ListParagraph"/>
        <w:numPr>
          <w:ilvl w:val="0"/>
          <w:numId w:val="2"/>
        </w:numPr>
        <w:tabs>
          <w:tab w:val="left" w:pos="357"/>
        </w:tabs>
        <w:spacing w:before="80" w:after="80"/>
        <w:jc w:val="both"/>
      </w:pPr>
      <w:r>
        <w:t>Tiếp tục duy trì là công ty quản lý quỹ quản lý quỹ nội địa lớn nhất thị trường; với kế hoạch tập trung vào quỹ mở TCBF và TCFF, trong đó tăng quy mô quản lý của quỹ TCBF lên 18.000 tỷ đồng và quỹ TCFF là 2.000 tỷ đồng.</w:t>
      </w:r>
    </w:p>
    <w:p w:rsidR="00BD737E" w:rsidRDefault="00BD737E" w:rsidP="00BD737E">
      <w:pPr>
        <w:pStyle w:val="ListParagraph"/>
        <w:numPr>
          <w:ilvl w:val="0"/>
          <w:numId w:val="2"/>
        </w:numPr>
        <w:tabs>
          <w:tab w:val="left" w:pos="357"/>
        </w:tabs>
        <w:spacing w:before="80" w:after="80"/>
        <w:jc w:val="both"/>
      </w:pPr>
      <w:r>
        <w:t>Đa dạng hóa sản phẩm đầu tư cung cấp cho thị trường thông qua kế hoạch thành lập và quản lý thêm 3 quỹ mới gồm: quỹ ETF, quỹ hưu trí; quỹ mở trái phiếu mới</w:t>
      </w:r>
    </w:p>
    <w:p w:rsidR="00BD737E" w:rsidRDefault="00BD737E" w:rsidP="00BD737E">
      <w:pPr>
        <w:pStyle w:val="ListParagraph"/>
        <w:numPr>
          <w:ilvl w:val="0"/>
          <w:numId w:val="2"/>
        </w:numPr>
        <w:tabs>
          <w:tab w:val="left" w:pos="357"/>
        </w:tabs>
        <w:spacing w:before="80" w:after="80"/>
        <w:jc w:val="both"/>
      </w:pPr>
      <w:r>
        <w:t xml:space="preserve">Tiếp tục kiện toàn bộ máy nhân sự, chú trọng đầu tư hệ thống công nghệ thông tin, tăng tiện ích, chất lượng dịch vụ cho nhà đầu tư nhằm góp phần đẩy mạnh hoạt động huy động vốn; đầu tư hệ thống quản lý đầu tư và quản trị rủi ro đảm bảo hoạt động kinh doanh an toàn nhưng vẫn hiệu quả, phù hợp với quy mô hoạt động của công ty. HĐQT định hướng rà soát kiện toàn toàn bộ hệ thống chính sách, cơ chế quan trọng của công ty theo các thay đổi của pháp luật, thông lệ quản trị tiên tiến; tiếp tục đánh giá, định hướng chính sách đãi ngộ đảm bảo tính cạnh tranh trong ngành phù hợp với kết quả hoạt động của Công ty. </w:t>
      </w:r>
    </w:p>
    <w:p w:rsidR="00CE3E74" w:rsidRDefault="00CE3E74" w:rsidP="00CE3E74">
      <w:pPr>
        <w:tabs>
          <w:tab w:val="left" w:pos="357"/>
        </w:tabs>
        <w:spacing w:before="80" w:after="80"/>
        <w:jc w:val="both"/>
      </w:pPr>
      <w:r>
        <w:t>Thay mặt HĐQT Công ty, tôi xin được cảm ơn sự cố gắng của cán bộ nhân viên trong Công ty; sự ủng hộ và tin tưởng của các Quý cổ đông, các đối tác trong năm qua. Rất mong tiếp tục nhận được sự động viên, giúp đỡ của các quý cổ đông và các đối tác trong năm 2019.</w:t>
      </w:r>
    </w:p>
    <w:p w:rsidR="00CE3E74" w:rsidRDefault="00CE3E74" w:rsidP="00CE3E74">
      <w:pPr>
        <w:tabs>
          <w:tab w:val="left" w:pos="357"/>
        </w:tabs>
        <w:spacing w:before="80" w:after="80"/>
        <w:jc w:val="both"/>
      </w:pPr>
      <w:r>
        <w:t xml:space="preserve">Kính mong quý cổ đông đóng góp ý kiến để xây dựng Công ty cổ phần </w:t>
      </w:r>
      <w:r w:rsidR="00BD737E">
        <w:t>Quản lý Quỹ</w:t>
      </w:r>
      <w:r>
        <w:t xml:space="preserve"> Kỹ Thương ngày càng phát triển bền vững.</w:t>
      </w:r>
    </w:p>
    <w:p w:rsidR="00946134" w:rsidRDefault="00CE3E74" w:rsidP="00CE3E74">
      <w:pPr>
        <w:tabs>
          <w:tab w:val="left" w:pos="357"/>
        </w:tabs>
        <w:spacing w:before="80" w:after="80"/>
        <w:jc w:val="both"/>
      </w:pPr>
      <w: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CE3E74" w:rsidTr="00CE3E74">
        <w:tc>
          <w:tcPr>
            <w:tcW w:w="4945" w:type="dxa"/>
          </w:tcPr>
          <w:p w:rsidR="00CE3E74" w:rsidRDefault="00CE3E74" w:rsidP="005A6D70"/>
        </w:tc>
        <w:tc>
          <w:tcPr>
            <w:tcW w:w="4945" w:type="dxa"/>
          </w:tcPr>
          <w:p w:rsidR="00CE3E74" w:rsidRPr="00CE3E74" w:rsidRDefault="00CE3E74" w:rsidP="00CE3E74">
            <w:pPr>
              <w:jc w:val="center"/>
              <w:rPr>
                <w:b/>
              </w:rPr>
            </w:pPr>
            <w:r w:rsidRPr="00CE3E74">
              <w:rPr>
                <w:b/>
              </w:rPr>
              <w:t>TM. HỘI ĐỒNG QUẢN TRỊ</w:t>
            </w:r>
          </w:p>
          <w:p w:rsidR="00CE3E74" w:rsidRPr="00CE3E74" w:rsidRDefault="00CE3E74" w:rsidP="00CE3E74">
            <w:pPr>
              <w:jc w:val="center"/>
              <w:rPr>
                <w:b/>
              </w:rPr>
            </w:pPr>
            <w:r w:rsidRPr="00CE3E74">
              <w:rPr>
                <w:b/>
              </w:rPr>
              <w:t>CHỦ TỊCH</w:t>
            </w:r>
          </w:p>
          <w:p w:rsidR="00CE3E74" w:rsidRPr="00CE3E74" w:rsidRDefault="00CE3E74" w:rsidP="00CE3E74">
            <w:pPr>
              <w:jc w:val="center"/>
              <w:rPr>
                <w:b/>
              </w:rPr>
            </w:pPr>
          </w:p>
          <w:p w:rsidR="00CE3E74" w:rsidRPr="00CE3E74" w:rsidRDefault="00CE3E74" w:rsidP="00CE3E74">
            <w:pPr>
              <w:jc w:val="center"/>
              <w:rPr>
                <w:b/>
              </w:rPr>
            </w:pPr>
          </w:p>
          <w:p w:rsidR="00CE3E74" w:rsidRPr="00CE3E74" w:rsidRDefault="00CE3E74" w:rsidP="00CE3E74">
            <w:pPr>
              <w:jc w:val="center"/>
              <w:rPr>
                <w:b/>
              </w:rPr>
            </w:pPr>
          </w:p>
          <w:p w:rsidR="00CE3E74" w:rsidRPr="00CE3E74" w:rsidRDefault="00CE3E74" w:rsidP="00CE3E74">
            <w:pPr>
              <w:jc w:val="center"/>
              <w:rPr>
                <w:b/>
              </w:rPr>
            </w:pPr>
          </w:p>
          <w:p w:rsidR="00CE3E74" w:rsidRDefault="00CE3E74" w:rsidP="00CE3E74">
            <w:pPr>
              <w:jc w:val="center"/>
              <w:rPr>
                <w:b/>
              </w:rPr>
            </w:pPr>
          </w:p>
          <w:p w:rsidR="00CE3E74" w:rsidRPr="00CE3E74" w:rsidRDefault="00CE3E74" w:rsidP="00CE3E74">
            <w:pPr>
              <w:jc w:val="center"/>
              <w:rPr>
                <w:b/>
              </w:rPr>
            </w:pPr>
          </w:p>
          <w:p w:rsidR="00CE3E74" w:rsidRDefault="00CE3E74" w:rsidP="00BD737E">
            <w:pPr>
              <w:jc w:val="center"/>
            </w:pPr>
            <w:r w:rsidRPr="00CE3E74">
              <w:rPr>
                <w:b/>
              </w:rPr>
              <w:t xml:space="preserve">NGUYỄN </w:t>
            </w:r>
            <w:r w:rsidR="00BD737E">
              <w:rPr>
                <w:b/>
              </w:rPr>
              <w:t>THỊ THU HIỀN</w:t>
            </w:r>
            <w:bookmarkStart w:id="0" w:name="_GoBack"/>
            <w:bookmarkEnd w:id="0"/>
          </w:p>
        </w:tc>
      </w:tr>
    </w:tbl>
    <w:p w:rsidR="00425AC5" w:rsidRDefault="00425AC5" w:rsidP="005A6D70"/>
    <w:p w:rsidR="005E7303" w:rsidRDefault="005E7303"/>
    <w:sectPr w:rsidR="005E7303" w:rsidSect="00657FBC">
      <w:footerReference w:type="default" r:id="rId9"/>
      <w:pgSz w:w="12240" w:h="15840"/>
      <w:pgMar w:top="1170" w:right="1080" w:bottom="27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DA" w:rsidRDefault="00306DDA" w:rsidP="004D6298">
      <w:r>
        <w:separator/>
      </w:r>
    </w:p>
  </w:endnote>
  <w:endnote w:type="continuationSeparator" w:id="0">
    <w:p w:rsidR="00306DDA" w:rsidRDefault="00306DDA" w:rsidP="004D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70160"/>
      <w:docPartObj>
        <w:docPartGallery w:val="Page Numbers (Bottom of Page)"/>
        <w:docPartUnique/>
      </w:docPartObj>
    </w:sdtPr>
    <w:sdtEndPr>
      <w:rPr>
        <w:noProof/>
      </w:rPr>
    </w:sdtEndPr>
    <w:sdtContent>
      <w:p w:rsidR="004D6298" w:rsidRDefault="004D6298">
        <w:pPr>
          <w:pStyle w:val="Footer"/>
          <w:jc w:val="center"/>
        </w:pPr>
        <w:r>
          <w:fldChar w:fldCharType="begin"/>
        </w:r>
        <w:r>
          <w:instrText xml:space="preserve"> PAGE   \* MERGEFORMAT </w:instrText>
        </w:r>
        <w:r>
          <w:fldChar w:fldCharType="separate"/>
        </w:r>
        <w:r w:rsidR="00BD737E">
          <w:rPr>
            <w:noProof/>
          </w:rPr>
          <w:t>4</w:t>
        </w:r>
        <w:r>
          <w:rPr>
            <w:noProof/>
          </w:rPr>
          <w:fldChar w:fldCharType="end"/>
        </w:r>
      </w:p>
    </w:sdtContent>
  </w:sdt>
  <w:p w:rsidR="004D6298" w:rsidRDefault="004D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DA" w:rsidRDefault="00306DDA" w:rsidP="004D6298">
      <w:r>
        <w:separator/>
      </w:r>
    </w:p>
  </w:footnote>
  <w:footnote w:type="continuationSeparator" w:id="0">
    <w:p w:rsidR="00306DDA" w:rsidRDefault="00306DDA" w:rsidP="004D6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A34"/>
    <w:multiLevelType w:val="hybridMultilevel"/>
    <w:tmpl w:val="E13669C8"/>
    <w:lvl w:ilvl="0" w:tplc="FA5E9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210A2"/>
    <w:multiLevelType w:val="hybridMultilevel"/>
    <w:tmpl w:val="91DC3DD2"/>
    <w:lvl w:ilvl="0" w:tplc="28E8C1CC">
      <w:start w:val="31"/>
      <w:numFmt w:val="bullet"/>
      <w:lvlText w:val="-"/>
      <w:lvlJc w:val="left"/>
      <w:pPr>
        <w:ind w:left="720" w:hanging="360"/>
      </w:pPr>
      <w:rPr>
        <w:rFonts w:ascii="Arial" w:eastAsia="VNI-Times"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D7085"/>
    <w:multiLevelType w:val="hybridMultilevel"/>
    <w:tmpl w:val="EB7EF272"/>
    <w:lvl w:ilvl="0" w:tplc="28E8C1CC">
      <w:start w:val="31"/>
      <w:numFmt w:val="bullet"/>
      <w:lvlText w:val="-"/>
      <w:lvlJc w:val="left"/>
      <w:pPr>
        <w:ind w:left="360" w:hanging="360"/>
      </w:pPr>
      <w:rPr>
        <w:rFonts w:ascii="Arial" w:eastAsia="VNI-Times" w:hAnsi="Arial" w:cs="Arial" w:hint="default"/>
        <w:b w:val="0"/>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3040FB"/>
    <w:multiLevelType w:val="hybridMultilevel"/>
    <w:tmpl w:val="7EECB6AC"/>
    <w:lvl w:ilvl="0" w:tplc="60C00A38">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0B3E"/>
    <w:multiLevelType w:val="hybridMultilevel"/>
    <w:tmpl w:val="874C0690"/>
    <w:lvl w:ilvl="0" w:tplc="337EA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50BED"/>
    <w:multiLevelType w:val="hybridMultilevel"/>
    <w:tmpl w:val="B82AC782"/>
    <w:lvl w:ilvl="0" w:tplc="D5B04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B4C93"/>
    <w:multiLevelType w:val="hybridMultilevel"/>
    <w:tmpl w:val="C958E2B6"/>
    <w:lvl w:ilvl="0" w:tplc="28E8C1CC">
      <w:start w:val="31"/>
      <w:numFmt w:val="bullet"/>
      <w:lvlText w:val="-"/>
      <w:lvlJc w:val="left"/>
      <w:pPr>
        <w:ind w:left="360" w:hanging="360"/>
      </w:pPr>
      <w:rPr>
        <w:rFonts w:ascii="Arial" w:eastAsia="VNI-Times" w:hAnsi="Arial" w:cs="Arial" w:hint="default"/>
        <w:b w:val="0"/>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E342AD"/>
    <w:multiLevelType w:val="hybridMultilevel"/>
    <w:tmpl w:val="5F6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F3037"/>
    <w:multiLevelType w:val="hybridMultilevel"/>
    <w:tmpl w:val="B0F43508"/>
    <w:lvl w:ilvl="0" w:tplc="5A6093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301CC"/>
    <w:multiLevelType w:val="hybridMultilevel"/>
    <w:tmpl w:val="5CE8A442"/>
    <w:lvl w:ilvl="0" w:tplc="28E8C1CC">
      <w:start w:val="31"/>
      <w:numFmt w:val="bullet"/>
      <w:lvlText w:val="-"/>
      <w:lvlJc w:val="left"/>
      <w:pPr>
        <w:ind w:left="720" w:hanging="360"/>
      </w:pPr>
      <w:rPr>
        <w:rFonts w:ascii="Arial" w:eastAsia="VNI-Times"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61874"/>
    <w:multiLevelType w:val="hybridMultilevel"/>
    <w:tmpl w:val="8DE8A72E"/>
    <w:lvl w:ilvl="0" w:tplc="28E8C1CC">
      <w:start w:val="31"/>
      <w:numFmt w:val="bullet"/>
      <w:lvlText w:val="-"/>
      <w:lvlJc w:val="left"/>
      <w:pPr>
        <w:ind w:left="720" w:hanging="360"/>
      </w:pPr>
      <w:rPr>
        <w:rFonts w:ascii="Arial" w:eastAsia="VNI-Times"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41610"/>
    <w:multiLevelType w:val="hybridMultilevel"/>
    <w:tmpl w:val="376202B4"/>
    <w:lvl w:ilvl="0" w:tplc="FCDC2EAC">
      <w:start w:val="1"/>
      <w:numFmt w:val="bullet"/>
      <w:lvlText w:val=""/>
      <w:lvlJc w:val="left"/>
      <w:pPr>
        <w:tabs>
          <w:tab w:val="num" w:pos="720"/>
        </w:tabs>
        <w:ind w:left="720" w:hanging="360"/>
      </w:pPr>
      <w:rPr>
        <w:rFonts w:ascii="Wingdings" w:hAnsi="Wingdings" w:hint="default"/>
      </w:rPr>
    </w:lvl>
    <w:lvl w:ilvl="1" w:tplc="C57CAA86" w:tentative="1">
      <w:start w:val="1"/>
      <w:numFmt w:val="bullet"/>
      <w:lvlText w:val=""/>
      <w:lvlJc w:val="left"/>
      <w:pPr>
        <w:tabs>
          <w:tab w:val="num" w:pos="1440"/>
        </w:tabs>
        <w:ind w:left="1440" w:hanging="360"/>
      </w:pPr>
      <w:rPr>
        <w:rFonts w:ascii="Wingdings" w:hAnsi="Wingdings" w:hint="default"/>
      </w:rPr>
    </w:lvl>
    <w:lvl w:ilvl="2" w:tplc="66506A7E" w:tentative="1">
      <w:start w:val="1"/>
      <w:numFmt w:val="bullet"/>
      <w:lvlText w:val=""/>
      <w:lvlJc w:val="left"/>
      <w:pPr>
        <w:tabs>
          <w:tab w:val="num" w:pos="2160"/>
        </w:tabs>
        <w:ind w:left="2160" w:hanging="360"/>
      </w:pPr>
      <w:rPr>
        <w:rFonts w:ascii="Wingdings" w:hAnsi="Wingdings" w:hint="default"/>
      </w:rPr>
    </w:lvl>
    <w:lvl w:ilvl="3" w:tplc="E8A46DCA" w:tentative="1">
      <w:start w:val="1"/>
      <w:numFmt w:val="bullet"/>
      <w:lvlText w:val=""/>
      <w:lvlJc w:val="left"/>
      <w:pPr>
        <w:tabs>
          <w:tab w:val="num" w:pos="2880"/>
        </w:tabs>
        <w:ind w:left="2880" w:hanging="360"/>
      </w:pPr>
      <w:rPr>
        <w:rFonts w:ascii="Wingdings" w:hAnsi="Wingdings" w:hint="default"/>
      </w:rPr>
    </w:lvl>
    <w:lvl w:ilvl="4" w:tplc="657E1052" w:tentative="1">
      <w:start w:val="1"/>
      <w:numFmt w:val="bullet"/>
      <w:lvlText w:val=""/>
      <w:lvlJc w:val="left"/>
      <w:pPr>
        <w:tabs>
          <w:tab w:val="num" w:pos="3600"/>
        </w:tabs>
        <w:ind w:left="3600" w:hanging="360"/>
      </w:pPr>
      <w:rPr>
        <w:rFonts w:ascii="Wingdings" w:hAnsi="Wingdings" w:hint="default"/>
      </w:rPr>
    </w:lvl>
    <w:lvl w:ilvl="5" w:tplc="82883AB8" w:tentative="1">
      <w:start w:val="1"/>
      <w:numFmt w:val="bullet"/>
      <w:lvlText w:val=""/>
      <w:lvlJc w:val="left"/>
      <w:pPr>
        <w:tabs>
          <w:tab w:val="num" w:pos="4320"/>
        </w:tabs>
        <w:ind w:left="4320" w:hanging="360"/>
      </w:pPr>
      <w:rPr>
        <w:rFonts w:ascii="Wingdings" w:hAnsi="Wingdings" w:hint="default"/>
      </w:rPr>
    </w:lvl>
    <w:lvl w:ilvl="6" w:tplc="088C3E04" w:tentative="1">
      <w:start w:val="1"/>
      <w:numFmt w:val="bullet"/>
      <w:lvlText w:val=""/>
      <w:lvlJc w:val="left"/>
      <w:pPr>
        <w:tabs>
          <w:tab w:val="num" w:pos="5040"/>
        </w:tabs>
        <w:ind w:left="5040" w:hanging="360"/>
      </w:pPr>
      <w:rPr>
        <w:rFonts w:ascii="Wingdings" w:hAnsi="Wingdings" w:hint="default"/>
      </w:rPr>
    </w:lvl>
    <w:lvl w:ilvl="7" w:tplc="AD5C1B06" w:tentative="1">
      <w:start w:val="1"/>
      <w:numFmt w:val="bullet"/>
      <w:lvlText w:val=""/>
      <w:lvlJc w:val="left"/>
      <w:pPr>
        <w:tabs>
          <w:tab w:val="num" w:pos="5760"/>
        </w:tabs>
        <w:ind w:left="5760" w:hanging="360"/>
      </w:pPr>
      <w:rPr>
        <w:rFonts w:ascii="Wingdings" w:hAnsi="Wingdings" w:hint="default"/>
      </w:rPr>
    </w:lvl>
    <w:lvl w:ilvl="8" w:tplc="0A6403AE" w:tentative="1">
      <w:start w:val="1"/>
      <w:numFmt w:val="bullet"/>
      <w:lvlText w:val=""/>
      <w:lvlJc w:val="left"/>
      <w:pPr>
        <w:tabs>
          <w:tab w:val="num" w:pos="6480"/>
        </w:tabs>
        <w:ind w:left="6480" w:hanging="360"/>
      </w:pPr>
      <w:rPr>
        <w:rFonts w:ascii="Wingdings" w:hAnsi="Wingdings" w:hint="default"/>
      </w:rPr>
    </w:lvl>
  </w:abstractNum>
  <w:abstractNum w:abstractNumId="12">
    <w:nsid w:val="205B7487"/>
    <w:multiLevelType w:val="hybridMultilevel"/>
    <w:tmpl w:val="CA7206A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9B7F6D"/>
    <w:multiLevelType w:val="hybridMultilevel"/>
    <w:tmpl w:val="6668234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9D0C6F"/>
    <w:multiLevelType w:val="hybridMultilevel"/>
    <w:tmpl w:val="4B7AD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8D7F6C"/>
    <w:multiLevelType w:val="hybridMultilevel"/>
    <w:tmpl w:val="E5DA5932"/>
    <w:lvl w:ilvl="0" w:tplc="1E9E0E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5E61D3"/>
    <w:multiLevelType w:val="hybridMultilevel"/>
    <w:tmpl w:val="E5DA5932"/>
    <w:lvl w:ilvl="0" w:tplc="1E9E0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F6BFC"/>
    <w:multiLevelType w:val="hybridMultilevel"/>
    <w:tmpl w:val="F8C89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9057B"/>
    <w:multiLevelType w:val="hybridMultilevel"/>
    <w:tmpl w:val="ECC61448"/>
    <w:lvl w:ilvl="0" w:tplc="6B24CC84">
      <w:start w:val="1"/>
      <w:numFmt w:val="bullet"/>
      <w:lvlText w:val=""/>
      <w:lvlJc w:val="left"/>
      <w:pPr>
        <w:tabs>
          <w:tab w:val="num" w:pos="720"/>
        </w:tabs>
        <w:ind w:left="720" w:hanging="360"/>
      </w:pPr>
      <w:rPr>
        <w:rFonts w:ascii="Wingdings" w:hAnsi="Wingdings" w:hint="default"/>
      </w:rPr>
    </w:lvl>
    <w:lvl w:ilvl="1" w:tplc="6562D26E" w:tentative="1">
      <w:start w:val="1"/>
      <w:numFmt w:val="bullet"/>
      <w:lvlText w:val=""/>
      <w:lvlJc w:val="left"/>
      <w:pPr>
        <w:tabs>
          <w:tab w:val="num" w:pos="1440"/>
        </w:tabs>
        <w:ind w:left="1440" w:hanging="360"/>
      </w:pPr>
      <w:rPr>
        <w:rFonts w:ascii="Wingdings" w:hAnsi="Wingdings" w:hint="default"/>
      </w:rPr>
    </w:lvl>
    <w:lvl w:ilvl="2" w:tplc="6D049F3A" w:tentative="1">
      <w:start w:val="1"/>
      <w:numFmt w:val="bullet"/>
      <w:lvlText w:val=""/>
      <w:lvlJc w:val="left"/>
      <w:pPr>
        <w:tabs>
          <w:tab w:val="num" w:pos="2160"/>
        </w:tabs>
        <w:ind w:left="2160" w:hanging="360"/>
      </w:pPr>
      <w:rPr>
        <w:rFonts w:ascii="Wingdings" w:hAnsi="Wingdings" w:hint="default"/>
      </w:rPr>
    </w:lvl>
    <w:lvl w:ilvl="3" w:tplc="F27C0938" w:tentative="1">
      <w:start w:val="1"/>
      <w:numFmt w:val="bullet"/>
      <w:lvlText w:val=""/>
      <w:lvlJc w:val="left"/>
      <w:pPr>
        <w:tabs>
          <w:tab w:val="num" w:pos="2880"/>
        </w:tabs>
        <w:ind w:left="2880" w:hanging="360"/>
      </w:pPr>
      <w:rPr>
        <w:rFonts w:ascii="Wingdings" w:hAnsi="Wingdings" w:hint="default"/>
      </w:rPr>
    </w:lvl>
    <w:lvl w:ilvl="4" w:tplc="1200DFEE" w:tentative="1">
      <w:start w:val="1"/>
      <w:numFmt w:val="bullet"/>
      <w:lvlText w:val=""/>
      <w:lvlJc w:val="left"/>
      <w:pPr>
        <w:tabs>
          <w:tab w:val="num" w:pos="3600"/>
        </w:tabs>
        <w:ind w:left="3600" w:hanging="360"/>
      </w:pPr>
      <w:rPr>
        <w:rFonts w:ascii="Wingdings" w:hAnsi="Wingdings" w:hint="default"/>
      </w:rPr>
    </w:lvl>
    <w:lvl w:ilvl="5" w:tplc="55306D1E" w:tentative="1">
      <w:start w:val="1"/>
      <w:numFmt w:val="bullet"/>
      <w:lvlText w:val=""/>
      <w:lvlJc w:val="left"/>
      <w:pPr>
        <w:tabs>
          <w:tab w:val="num" w:pos="4320"/>
        </w:tabs>
        <w:ind w:left="4320" w:hanging="360"/>
      </w:pPr>
      <w:rPr>
        <w:rFonts w:ascii="Wingdings" w:hAnsi="Wingdings" w:hint="default"/>
      </w:rPr>
    </w:lvl>
    <w:lvl w:ilvl="6" w:tplc="A7528A46" w:tentative="1">
      <w:start w:val="1"/>
      <w:numFmt w:val="bullet"/>
      <w:lvlText w:val=""/>
      <w:lvlJc w:val="left"/>
      <w:pPr>
        <w:tabs>
          <w:tab w:val="num" w:pos="5040"/>
        </w:tabs>
        <w:ind w:left="5040" w:hanging="360"/>
      </w:pPr>
      <w:rPr>
        <w:rFonts w:ascii="Wingdings" w:hAnsi="Wingdings" w:hint="default"/>
      </w:rPr>
    </w:lvl>
    <w:lvl w:ilvl="7" w:tplc="4B7E92E6" w:tentative="1">
      <w:start w:val="1"/>
      <w:numFmt w:val="bullet"/>
      <w:lvlText w:val=""/>
      <w:lvlJc w:val="left"/>
      <w:pPr>
        <w:tabs>
          <w:tab w:val="num" w:pos="5760"/>
        </w:tabs>
        <w:ind w:left="5760" w:hanging="360"/>
      </w:pPr>
      <w:rPr>
        <w:rFonts w:ascii="Wingdings" w:hAnsi="Wingdings" w:hint="default"/>
      </w:rPr>
    </w:lvl>
    <w:lvl w:ilvl="8" w:tplc="E47AA1A2" w:tentative="1">
      <w:start w:val="1"/>
      <w:numFmt w:val="bullet"/>
      <w:lvlText w:val=""/>
      <w:lvlJc w:val="left"/>
      <w:pPr>
        <w:tabs>
          <w:tab w:val="num" w:pos="6480"/>
        </w:tabs>
        <w:ind w:left="6480" w:hanging="360"/>
      </w:pPr>
      <w:rPr>
        <w:rFonts w:ascii="Wingdings" w:hAnsi="Wingdings" w:hint="default"/>
      </w:rPr>
    </w:lvl>
  </w:abstractNum>
  <w:abstractNum w:abstractNumId="19">
    <w:nsid w:val="317766E8"/>
    <w:multiLevelType w:val="hybridMultilevel"/>
    <w:tmpl w:val="620E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6B63A5"/>
    <w:multiLevelType w:val="hybridMultilevel"/>
    <w:tmpl w:val="F684B98C"/>
    <w:lvl w:ilvl="0" w:tplc="04090013">
      <w:start w:val="1"/>
      <w:numFmt w:val="upperRoman"/>
      <w:lvlText w:val="%1."/>
      <w:lvlJc w:val="righ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7BA291B"/>
    <w:multiLevelType w:val="hybridMultilevel"/>
    <w:tmpl w:val="7AB4CF92"/>
    <w:lvl w:ilvl="0" w:tplc="D826A45A">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E86DE5"/>
    <w:multiLevelType w:val="hybridMultilevel"/>
    <w:tmpl w:val="24F2E3D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DA6937"/>
    <w:multiLevelType w:val="hybridMultilevel"/>
    <w:tmpl w:val="1890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43316"/>
    <w:multiLevelType w:val="hybridMultilevel"/>
    <w:tmpl w:val="020CDE26"/>
    <w:lvl w:ilvl="0" w:tplc="F6E8A5C8">
      <w:start w:val="1"/>
      <w:numFmt w:val="bullet"/>
      <w:lvlText w:val=""/>
      <w:lvlJc w:val="left"/>
      <w:pPr>
        <w:tabs>
          <w:tab w:val="num" w:pos="720"/>
        </w:tabs>
        <w:ind w:left="720" w:hanging="360"/>
      </w:pPr>
      <w:rPr>
        <w:rFonts w:ascii="Wingdings" w:hAnsi="Wingdings" w:hint="default"/>
      </w:rPr>
    </w:lvl>
    <w:lvl w:ilvl="1" w:tplc="8C484E46" w:tentative="1">
      <w:start w:val="1"/>
      <w:numFmt w:val="bullet"/>
      <w:lvlText w:val=""/>
      <w:lvlJc w:val="left"/>
      <w:pPr>
        <w:tabs>
          <w:tab w:val="num" w:pos="1440"/>
        </w:tabs>
        <w:ind w:left="1440" w:hanging="360"/>
      </w:pPr>
      <w:rPr>
        <w:rFonts w:ascii="Wingdings" w:hAnsi="Wingdings" w:hint="default"/>
      </w:rPr>
    </w:lvl>
    <w:lvl w:ilvl="2" w:tplc="2FAAE5B6" w:tentative="1">
      <w:start w:val="1"/>
      <w:numFmt w:val="bullet"/>
      <w:lvlText w:val=""/>
      <w:lvlJc w:val="left"/>
      <w:pPr>
        <w:tabs>
          <w:tab w:val="num" w:pos="2160"/>
        </w:tabs>
        <w:ind w:left="2160" w:hanging="360"/>
      </w:pPr>
      <w:rPr>
        <w:rFonts w:ascii="Wingdings" w:hAnsi="Wingdings" w:hint="default"/>
      </w:rPr>
    </w:lvl>
    <w:lvl w:ilvl="3" w:tplc="0CC8AB34" w:tentative="1">
      <w:start w:val="1"/>
      <w:numFmt w:val="bullet"/>
      <w:lvlText w:val=""/>
      <w:lvlJc w:val="left"/>
      <w:pPr>
        <w:tabs>
          <w:tab w:val="num" w:pos="2880"/>
        </w:tabs>
        <w:ind w:left="2880" w:hanging="360"/>
      </w:pPr>
      <w:rPr>
        <w:rFonts w:ascii="Wingdings" w:hAnsi="Wingdings" w:hint="default"/>
      </w:rPr>
    </w:lvl>
    <w:lvl w:ilvl="4" w:tplc="808A94BE" w:tentative="1">
      <w:start w:val="1"/>
      <w:numFmt w:val="bullet"/>
      <w:lvlText w:val=""/>
      <w:lvlJc w:val="left"/>
      <w:pPr>
        <w:tabs>
          <w:tab w:val="num" w:pos="3600"/>
        </w:tabs>
        <w:ind w:left="3600" w:hanging="360"/>
      </w:pPr>
      <w:rPr>
        <w:rFonts w:ascii="Wingdings" w:hAnsi="Wingdings" w:hint="default"/>
      </w:rPr>
    </w:lvl>
    <w:lvl w:ilvl="5" w:tplc="E9C24CA4" w:tentative="1">
      <w:start w:val="1"/>
      <w:numFmt w:val="bullet"/>
      <w:lvlText w:val=""/>
      <w:lvlJc w:val="left"/>
      <w:pPr>
        <w:tabs>
          <w:tab w:val="num" w:pos="4320"/>
        </w:tabs>
        <w:ind w:left="4320" w:hanging="360"/>
      </w:pPr>
      <w:rPr>
        <w:rFonts w:ascii="Wingdings" w:hAnsi="Wingdings" w:hint="default"/>
      </w:rPr>
    </w:lvl>
    <w:lvl w:ilvl="6" w:tplc="A7B08B3C" w:tentative="1">
      <w:start w:val="1"/>
      <w:numFmt w:val="bullet"/>
      <w:lvlText w:val=""/>
      <w:lvlJc w:val="left"/>
      <w:pPr>
        <w:tabs>
          <w:tab w:val="num" w:pos="5040"/>
        </w:tabs>
        <w:ind w:left="5040" w:hanging="360"/>
      </w:pPr>
      <w:rPr>
        <w:rFonts w:ascii="Wingdings" w:hAnsi="Wingdings" w:hint="default"/>
      </w:rPr>
    </w:lvl>
    <w:lvl w:ilvl="7" w:tplc="1382C186" w:tentative="1">
      <w:start w:val="1"/>
      <w:numFmt w:val="bullet"/>
      <w:lvlText w:val=""/>
      <w:lvlJc w:val="left"/>
      <w:pPr>
        <w:tabs>
          <w:tab w:val="num" w:pos="5760"/>
        </w:tabs>
        <w:ind w:left="5760" w:hanging="360"/>
      </w:pPr>
      <w:rPr>
        <w:rFonts w:ascii="Wingdings" w:hAnsi="Wingdings" w:hint="default"/>
      </w:rPr>
    </w:lvl>
    <w:lvl w:ilvl="8" w:tplc="B6A44AAE" w:tentative="1">
      <w:start w:val="1"/>
      <w:numFmt w:val="bullet"/>
      <w:lvlText w:val=""/>
      <w:lvlJc w:val="left"/>
      <w:pPr>
        <w:tabs>
          <w:tab w:val="num" w:pos="6480"/>
        </w:tabs>
        <w:ind w:left="6480" w:hanging="360"/>
      </w:pPr>
      <w:rPr>
        <w:rFonts w:ascii="Wingdings" w:hAnsi="Wingdings" w:hint="default"/>
      </w:rPr>
    </w:lvl>
  </w:abstractNum>
  <w:abstractNum w:abstractNumId="25">
    <w:nsid w:val="48C0330D"/>
    <w:multiLevelType w:val="hybridMultilevel"/>
    <w:tmpl w:val="4AB2F4D8"/>
    <w:lvl w:ilvl="0" w:tplc="A2AC3C4C">
      <w:start w:val="1"/>
      <w:numFmt w:val="bullet"/>
      <w:lvlText w:val=""/>
      <w:lvlJc w:val="left"/>
      <w:pPr>
        <w:tabs>
          <w:tab w:val="num" w:pos="720"/>
        </w:tabs>
        <w:ind w:left="720" w:hanging="360"/>
      </w:pPr>
      <w:rPr>
        <w:rFonts w:ascii="Wingdings" w:hAnsi="Wingdings" w:hint="default"/>
      </w:rPr>
    </w:lvl>
    <w:lvl w:ilvl="1" w:tplc="92683F50" w:tentative="1">
      <w:start w:val="1"/>
      <w:numFmt w:val="bullet"/>
      <w:lvlText w:val=""/>
      <w:lvlJc w:val="left"/>
      <w:pPr>
        <w:tabs>
          <w:tab w:val="num" w:pos="1440"/>
        </w:tabs>
        <w:ind w:left="1440" w:hanging="360"/>
      </w:pPr>
      <w:rPr>
        <w:rFonts w:ascii="Wingdings" w:hAnsi="Wingdings" w:hint="default"/>
      </w:rPr>
    </w:lvl>
    <w:lvl w:ilvl="2" w:tplc="5ECE81AA" w:tentative="1">
      <w:start w:val="1"/>
      <w:numFmt w:val="bullet"/>
      <w:lvlText w:val=""/>
      <w:lvlJc w:val="left"/>
      <w:pPr>
        <w:tabs>
          <w:tab w:val="num" w:pos="2160"/>
        </w:tabs>
        <w:ind w:left="2160" w:hanging="360"/>
      </w:pPr>
      <w:rPr>
        <w:rFonts w:ascii="Wingdings" w:hAnsi="Wingdings" w:hint="default"/>
      </w:rPr>
    </w:lvl>
    <w:lvl w:ilvl="3" w:tplc="BA4C8452" w:tentative="1">
      <w:start w:val="1"/>
      <w:numFmt w:val="bullet"/>
      <w:lvlText w:val=""/>
      <w:lvlJc w:val="left"/>
      <w:pPr>
        <w:tabs>
          <w:tab w:val="num" w:pos="2880"/>
        </w:tabs>
        <w:ind w:left="2880" w:hanging="360"/>
      </w:pPr>
      <w:rPr>
        <w:rFonts w:ascii="Wingdings" w:hAnsi="Wingdings" w:hint="default"/>
      </w:rPr>
    </w:lvl>
    <w:lvl w:ilvl="4" w:tplc="B588D6E0" w:tentative="1">
      <w:start w:val="1"/>
      <w:numFmt w:val="bullet"/>
      <w:lvlText w:val=""/>
      <w:lvlJc w:val="left"/>
      <w:pPr>
        <w:tabs>
          <w:tab w:val="num" w:pos="3600"/>
        </w:tabs>
        <w:ind w:left="3600" w:hanging="360"/>
      </w:pPr>
      <w:rPr>
        <w:rFonts w:ascii="Wingdings" w:hAnsi="Wingdings" w:hint="default"/>
      </w:rPr>
    </w:lvl>
    <w:lvl w:ilvl="5" w:tplc="EBB08222" w:tentative="1">
      <w:start w:val="1"/>
      <w:numFmt w:val="bullet"/>
      <w:lvlText w:val=""/>
      <w:lvlJc w:val="left"/>
      <w:pPr>
        <w:tabs>
          <w:tab w:val="num" w:pos="4320"/>
        </w:tabs>
        <w:ind w:left="4320" w:hanging="360"/>
      </w:pPr>
      <w:rPr>
        <w:rFonts w:ascii="Wingdings" w:hAnsi="Wingdings" w:hint="default"/>
      </w:rPr>
    </w:lvl>
    <w:lvl w:ilvl="6" w:tplc="F15E619E" w:tentative="1">
      <w:start w:val="1"/>
      <w:numFmt w:val="bullet"/>
      <w:lvlText w:val=""/>
      <w:lvlJc w:val="left"/>
      <w:pPr>
        <w:tabs>
          <w:tab w:val="num" w:pos="5040"/>
        </w:tabs>
        <w:ind w:left="5040" w:hanging="360"/>
      </w:pPr>
      <w:rPr>
        <w:rFonts w:ascii="Wingdings" w:hAnsi="Wingdings" w:hint="default"/>
      </w:rPr>
    </w:lvl>
    <w:lvl w:ilvl="7" w:tplc="52AE2F08" w:tentative="1">
      <w:start w:val="1"/>
      <w:numFmt w:val="bullet"/>
      <w:lvlText w:val=""/>
      <w:lvlJc w:val="left"/>
      <w:pPr>
        <w:tabs>
          <w:tab w:val="num" w:pos="5760"/>
        </w:tabs>
        <w:ind w:left="5760" w:hanging="360"/>
      </w:pPr>
      <w:rPr>
        <w:rFonts w:ascii="Wingdings" w:hAnsi="Wingdings" w:hint="default"/>
      </w:rPr>
    </w:lvl>
    <w:lvl w:ilvl="8" w:tplc="C2B04EAC" w:tentative="1">
      <w:start w:val="1"/>
      <w:numFmt w:val="bullet"/>
      <w:lvlText w:val=""/>
      <w:lvlJc w:val="left"/>
      <w:pPr>
        <w:tabs>
          <w:tab w:val="num" w:pos="6480"/>
        </w:tabs>
        <w:ind w:left="6480" w:hanging="360"/>
      </w:pPr>
      <w:rPr>
        <w:rFonts w:ascii="Wingdings" w:hAnsi="Wingdings" w:hint="default"/>
      </w:rPr>
    </w:lvl>
  </w:abstractNum>
  <w:abstractNum w:abstractNumId="26">
    <w:nsid w:val="4B3903F7"/>
    <w:multiLevelType w:val="hybridMultilevel"/>
    <w:tmpl w:val="B8C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03D19"/>
    <w:multiLevelType w:val="hybridMultilevel"/>
    <w:tmpl w:val="31FABEAA"/>
    <w:lvl w:ilvl="0" w:tplc="138C6290">
      <w:start w:val="1"/>
      <w:numFmt w:val="lowerRoman"/>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04139F"/>
    <w:multiLevelType w:val="hybridMultilevel"/>
    <w:tmpl w:val="3CE21C16"/>
    <w:lvl w:ilvl="0" w:tplc="9920047A">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827A23"/>
    <w:multiLevelType w:val="hybridMultilevel"/>
    <w:tmpl w:val="D5EC4CB0"/>
    <w:lvl w:ilvl="0" w:tplc="1E9E0E9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E366F7"/>
    <w:multiLevelType w:val="hybridMultilevel"/>
    <w:tmpl w:val="548A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805395"/>
    <w:multiLevelType w:val="hybridMultilevel"/>
    <w:tmpl w:val="8F509C46"/>
    <w:lvl w:ilvl="0" w:tplc="28E8C1CC">
      <w:start w:val="31"/>
      <w:numFmt w:val="bullet"/>
      <w:lvlText w:val="-"/>
      <w:lvlJc w:val="left"/>
      <w:pPr>
        <w:ind w:left="720" w:hanging="360"/>
      </w:pPr>
      <w:rPr>
        <w:rFonts w:ascii="Arial" w:eastAsia="VNI-Times"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34B02"/>
    <w:multiLevelType w:val="hybridMultilevel"/>
    <w:tmpl w:val="5F8863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6930A2F"/>
    <w:multiLevelType w:val="hybridMultilevel"/>
    <w:tmpl w:val="B5028EDA"/>
    <w:lvl w:ilvl="0" w:tplc="B03A3EAC">
      <w:start w:val="1"/>
      <w:numFmt w:val="bullet"/>
      <w:lvlText w:val=""/>
      <w:lvlJc w:val="left"/>
      <w:pPr>
        <w:tabs>
          <w:tab w:val="num" w:pos="720"/>
        </w:tabs>
        <w:ind w:left="720" w:hanging="360"/>
      </w:pPr>
      <w:rPr>
        <w:rFonts w:ascii="Wingdings" w:hAnsi="Wingdings" w:hint="default"/>
      </w:rPr>
    </w:lvl>
    <w:lvl w:ilvl="1" w:tplc="9C063F8A" w:tentative="1">
      <w:start w:val="1"/>
      <w:numFmt w:val="bullet"/>
      <w:lvlText w:val=""/>
      <w:lvlJc w:val="left"/>
      <w:pPr>
        <w:tabs>
          <w:tab w:val="num" w:pos="1440"/>
        </w:tabs>
        <w:ind w:left="1440" w:hanging="360"/>
      </w:pPr>
      <w:rPr>
        <w:rFonts w:ascii="Wingdings" w:hAnsi="Wingdings" w:hint="default"/>
      </w:rPr>
    </w:lvl>
    <w:lvl w:ilvl="2" w:tplc="246468DA" w:tentative="1">
      <w:start w:val="1"/>
      <w:numFmt w:val="bullet"/>
      <w:lvlText w:val=""/>
      <w:lvlJc w:val="left"/>
      <w:pPr>
        <w:tabs>
          <w:tab w:val="num" w:pos="2160"/>
        </w:tabs>
        <w:ind w:left="2160" w:hanging="360"/>
      </w:pPr>
      <w:rPr>
        <w:rFonts w:ascii="Wingdings" w:hAnsi="Wingdings" w:hint="default"/>
      </w:rPr>
    </w:lvl>
    <w:lvl w:ilvl="3" w:tplc="F1D04E44" w:tentative="1">
      <w:start w:val="1"/>
      <w:numFmt w:val="bullet"/>
      <w:lvlText w:val=""/>
      <w:lvlJc w:val="left"/>
      <w:pPr>
        <w:tabs>
          <w:tab w:val="num" w:pos="2880"/>
        </w:tabs>
        <w:ind w:left="2880" w:hanging="360"/>
      </w:pPr>
      <w:rPr>
        <w:rFonts w:ascii="Wingdings" w:hAnsi="Wingdings" w:hint="default"/>
      </w:rPr>
    </w:lvl>
    <w:lvl w:ilvl="4" w:tplc="DB62F4DA" w:tentative="1">
      <w:start w:val="1"/>
      <w:numFmt w:val="bullet"/>
      <w:lvlText w:val=""/>
      <w:lvlJc w:val="left"/>
      <w:pPr>
        <w:tabs>
          <w:tab w:val="num" w:pos="3600"/>
        </w:tabs>
        <w:ind w:left="3600" w:hanging="360"/>
      </w:pPr>
      <w:rPr>
        <w:rFonts w:ascii="Wingdings" w:hAnsi="Wingdings" w:hint="default"/>
      </w:rPr>
    </w:lvl>
    <w:lvl w:ilvl="5" w:tplc="F3548790" w:tentative="1">
      <w:start w:val="1"/>
      <w:numFmt w:val="bullet"/>
      <w:lvlText w:val=""/>
      <w:lvlJc w:val="left"/>
      <w:pPr>
        <w:tabs>
          <w:tab w:val="num" w:pos="4320"/>
        </w:tabs>
        <w:ind w:left="4320" w:hanging="360"/>
      </w:pPr>
      <w:rPr>
        <w:rFonts w:ascii="Wingdings" w:hAnsi="Wingdings" w:hint="default"/>
      </w:rPr>
    </w:lvl>
    <w:lvl w:ilvl="6" w:tplc="28CA3C56" w:tentative="1">
      <w:start w:val="1"/>
      <w:numFmt w:val="bullet"/>
      <w:lvlText w:val=""/>
      <w:lvlJc w:val="left"/>
      <w:pPr>
        <w:tabs>
          <w:tab w:val="num" w:pos="5040"/>
        </w:tabs>
        <w:ind w:left="5040" w:hanging="360"/>
      </w:pPr>
      <w:rPr>
        <w:rFonts w:ascii="Wingdings" w:hAnsi="Wingdings" w:hint="default"/>
      </w:rPr>
    </w:lvl>
    <w:lvl w:ilvl="7" w:tplc="0C9E5578" w:tentative="1">
      <w:start w:val="1"/>
      <w:numFmt w:val="bullet"/>
      <w:lvlText w:val=""/>
      <w:lvlJc w:val="left"/>
      <w:pPr>
        <w:tabs>
          <w:tab w:val="num" w:pos="5760"/>
        </w:tabs>
        <w:ind w:left="5760" w:hanging="360"/>
      </w:pPr>
      <w:rPr>
        <w:rFonts w:ascii="Wingdings" w:hAnsi="Wingdings" w:hint="default"/>
      </w:rPr>
    </w:lvl>
    <w:lvl w:ilvl="8" w:tplc="75AA91B8" w:tentative="1">
      <w:start w:val="1"/>
      <w:numFmt w:val="bullet"/>
      <w:lvlText w:val=""/>
      <w:lvlJc w:val="left"/>
      <w:pPr>
        <w:tabs>
          <w:tab w:val="num" w:pos="6480"/>
        </w:tabs>
        <w:ind w:left="6480" w:hanging="360"/>
      </w:pPr>
      <w:rPr>
        <w:rFonts w:ascii="Wingdings" w:hAnsi="Wingdings" w:hint="default"/>
      </w:rPr>
    </w:lvl>
  </w:abstractNum>
  <w:abstractNum w:abstractNumId="34">
    <w:nsid w:val="5785537A"/>
    <w:multiLevelType w:val="hybridMultilevel"/>
    <w:tmpl w:val="4430716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7BD47B6"/>
    <w:multiLevelType w:val="hybridMultilevel"/>
    <w:tmpl w:val="DDA4A0B2"/>
    <w:lvl w:ilvl="0" w:tplc="5A865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A765FC"/>
    <w:multiLevelType w:val="hybridMultilevel"/>
    <w:tmpl w:val="41445AE2"/>
    <w:lvl w:ilvl="0" w:tplc="1E9E0E9C">
      <w:start w:val="1"/>
      <w:numFmt w:val="upperRoman"/>
      <w:lvlText w:val="%1."/>
      <w:lvlJc w:val="left"/>
      <w:pPr>
        <w:ind w:left="360" w:hanging="360"/>
      </w:pPr>
      <w:rPr>
        <w:rFonts w:hint="default"/>
      </w:rPr>
    </w:lvl>
    <w:lvl w:ilvl="1" w:tplc="124413F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FB577C4"/>
    <w:multiLevelType w:val="multilevel"/>
    <w:tmpl w:val="0BBEED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nsid w:val="62A11413"/>
    <w:multiLevelType w:val="hybridMultilevel"/>
    <w:tmpl w:val="2D6A8798"/>
    <w:lvl w:ilvl="0" w:tplc="28E8C1CC">
      <w:start w:val="31"/>
      <w:numFmt w:val="bullet"/>
      <w:lvlText w:val="-"/>
      <w:lvlJc w:val="left"/>
      <w:pPr>
        <w:ind w:left="720" w:hanging="360"/>
      </w:pPr>
      <w:rPr>
        <w:rFonts w:ascii="Arial" w:eastAsia="VNI-Times"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AE362D"/>
    <w:multiLevelType w:val="hybridMultilevel"/>
    <w:tmpl w:val="5A561F08"/>
    <w:lvl w:ilvl="0" w:tplc="28E8C1CC">
      <w:start w:val="31"/>
      <w:numFmt w:val="bullet"/>
      <w:lvlText w:val="-"/>
      <w:lvlJc w:val="left"/>
      <w:pPr>
        <w:ind w:left="360" w:hanging="360"/>
      </w:pPr>
      <w:rPr>
        <w:rFonts w:ascii="Arial" w:eastAsia="VNI-Times" w:hAnsi="Arial" w:cs="Arial" w:hint="default"/>
        <w:b w:val="0"/>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6482251"/>
    <w:multiLevelType w:val="hybridMultilevel"/>
    <w:tmpl w:val="16D2D76A"/>
    <w:lvl w:ilvl="0" w:tplc="7AE4002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C26813"/>
    <w:multiLevelType w:val="hybridMultilevel"/>
    <w:tmpl w:val="CCC4F042"/>
    <w:lvl w:ilvl="0" w:tplc="11C4F332">
      <w:start w:val="1"/>
      <w:numFmt w:val="bullet"/>
      <w:lvlText w:val="-"/>
      <w:lvlJc w:val="left"/>
      <w:pPr>
        <w:ind w:left="360" w:hanging="360"/>
      </w:pPr>
      <w:rPr>
        <w:rFonts w:ascii="Segoe UI" w:hAnsi="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DA7504"/>
    <w:multiLevelType w:val="hybridMultilevel"/>
    <w:tmpl w:val="E8DE10CA"/>
    <w:lvl w:ilvl="0" w:tplc="11C4F332">
      <w:start w:val="1"/>
      <w:numFmt w:val="bullet"/>
      <w:lvlText w:val="-"/>
      <w:lvlJc w:val="left"/>
      <w:pPr>
        <w:ind w:left="360" w:hanging="360"/>
      </w:pPr>
      <w:rPr>
        <w:rFonts w:ascii="Segoe UI" w:hAnsi="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01A653E"/>
    <w:multiLevelType w:val="hybridMultilevel"/>
    <w:tmpl w:val="5762DCF2"/>
    <w:lvl w:ilvl="0" w:tplc="288842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CB5978"/>
    <w:multiLevelType w:val="hybridMultilevel"/>
    <w:tmpl w:val="198E9D3A"/>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40940BB"/>
    <w:multiLevelType w:val="hybridMultilevel"/>
    <w:tmpl w:val="18DAC83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6">
    <w:nsid w:val="7DAE5D9D"/>
    <w:multiLevelType w:val="hybridMultilevel"/>
    <w:tmpl w:val="2CFE8DE4"/>
    <w:lvl w:ilvl="0" w:tplc="E1201824">
      <w:start w:val="1"/>
      <w:numFmt w:val="bullet"/>
      <w:lvlText w:val=""/>
      <w:lvlJc w:val="left"/>
      <w:pPr>
        <w:tabs>
          <w:tab w:val="num" w:pos="720"/>
        </w:tabs>
        <w:ind w:left="720" w:hanging="360"/>
      </w:pPr>
      <w:rPr>
        <w:rFonts w:ascii="Wingdings" w:hAnsi="Wingdings" w:hint="default"/>
      </w:rPr>
    </w:lvl>
    <w:lvl w:ilvl="1" w:tplc="6E7E75FA" w:tentative="1">
      <w:start w:val="1"/>
      <w:numFmt w:val="bullet"/>
      <w:lvlText w:val=""/>
      <w:lvlJc w:val="left"/>
      <w:pPr>
        <w:tabs>
          <w:tab w:val="num" w:pos="1440"/>
        </w:tabs>
        <w:ind w:left="1440" w:hanging="360"/>
      </w:pPr>
      <w:rPr>
        <w:rFonts w:ascii="Wingdings" w:hAnsi="Wingdings" w:hint="default"/>
      </w:rPr>
    </w:lvl>
    <w:lvl w:ilvl="2" w:tplc="62F6DFE0" w:tentative="1">
      <w:start w:val="1"/>
      <w:numFmt w:val="bullet"/>
      <w:lvlText w:val=""/>
      <w:lvlJc w:val="left"/>
      <w:pPr>
        <w:tabs>
          <w:tab w:val="num" w:pos="2160"/>
        </w:tabs>
        <w:ind w:left="2160" w:hanging="360"/>
      </w:pPr>
      <w:rPr>
        <w:rFonts w:ascii="Wingdings" w:hAnsi="Wingdings" w:hint="default"/>
      </w:rPr>
    </w:lvl>
    <w:lvl w:ilvl="3" w:tplc="131A3ABA" w:tentative="1">
      <w:start w:val="1"/>
      <w:numFmt w:val="bullet"/>
      <w:lvlText w:val=""/>
      <w:lvlJc w:val="left"/>
      <w:pPr>
        <w:tabs>
          <w:tab w:val="num" w:pos="2880"/>
        </w:tabs>
        <w:ind w:left="2880" w:hanging="360"/>
      </w:pPr>
      <w:rPr>
        <w:rFonts w:ascii="Wingdings" w:hAnsi="Wingdings" w:hint="default"/>
      </w:rPr>
    </w:lvl>
    <w:lvl w:ilvl="4" w:tplc="4DCAA446" w:tentative="1">
      <w:start w:val="1"/>
      <w:numFmt w:val="bullet"/>
      <w:lvlText w:val=""/>
      <w:lvlJc w:val="left"/>
      <w:pPr>
        <w:tabs>
          <w:tab w:val="num" w:pos="3600"/>
        </w:tabs>
        <w:ind w:left="3600" w:hanging="360"/>
      </w:pPr>
      <w:rPr>
        <w:rFonts w:ascii="Wingdings" w:hAnsi="Wingdings" w:hint="default"/>
      </w:rPr>
    </w:lvl>
    <w:lvl w:ilvl="5" w:tplc="BD062980" w:tentative="1">
      <w:start w:val="1"/>
      <w:numFmt w:val="bullet"/>
      <w:lvlText w:val=""/>
      <w:lvlJc w:val="left"/>
      <w:pPr>
        <w:tabs>
          <w:tab w:val="num" w:pos="4320"/>
        </w:tabs>
        <w:ind w:left="4320" w:hanging="360"/>
      </w:pPr>
      <w:rPr>
        <w:rFonts w:ascii="Wingdings" w:hAnsi="Wingdings" w:hint="default"/>
      </w:rPr>
    </w:lvl>
    <w:lvl w:ilvl="6" w:tplc="9588F8B2" w:tentative="1">
      <w:start w:val="1"/>
      <w:numFmt w:val="bullet"/>
      <w:lvlText w:val=""/>
      <w:lvlJc w:val="left"/>
      <w:pPr>
        <w:tabs>
          <w:tab w:val="num" w:pos="5040"/>
        </w:tabs>
        <w:ind w:left="5040" w:hanging="360"/>
      </w:pPr>
      <w:rPr>
        <w:rFonts w:ascii="Wingdings" w:hAnsi="Wingdings" w:hint="default"/>
      </w:rPr>
    </w:lvl>
    <w:lvl w:ilvl="7" w:tplc="8854A012" w:tentative="1">
      <w:start w:val="1"/>
      <w:numFmt w:val="bullet"/>
      <w:lvlText w:val=""/>
      <w:lvlJc w:val="left"/>
      <w:pPr>
        <w:tabs>
          <w:tab w:val="num" w:pos="5760"/>
        </w:tabs>
        <w:ind w:left="5760" w:hanging="360"/>
      </w:pPr>
      <w:rPr>
        <w:rFonts w:ascii="Wingdings" w:hAnsi="Wingdings" w:hint="default"/>
      </w:rPr>
    </w:lvl>
    <w:lvl w:ilvl="8" w:tplc="7E6ECE40" w:tentative="1">
      <w:start w:val="1"/>
      <w:numFmt w:val="bullet"/>
      <w:lvlText w:val=""/>
      <w:lvlJc w:val="left"/>
      <w:pPr>
        <w:tabs>
          <w:tab w:val="num" w:pos="6480"/>
        </w:tabs>
        <w:ind w:left="6480" w:hanging="360"/>
      </w:pPr>
      <w:rPr>
        <w:rFonts w:ascii="Wingdings" w:hAnsi="Wingdings" w:hint="default"/>
      </w:rPr>
    </w:lvl>
  </w:abstractNum>
  <w:abstractNum w:abstractNumId="47">
    <w:nsid w:val="7E414A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43"/>
  </w:num>
  <w:num w:numId="3">
    <w:abstractNumId w:val="30"/>
  </w:num>
  <w:num w:numId="4">
    <w:abstractNumId w:val="15"/>
  </w:num>
  <w:num w:numId="5">
    <w:abstractNumId w:val="5"/>
  </w:num>
  <w:num w:numId="6">
    <w:abstractNumId w:val="21"/>
  </w:num>
  <w:num w:numId="7">
    <w:abstractNumId w:val="16"/>
  </w:num>
  <w:num w:numId="8">
    <w:abstractNumId w:val="27"/>
  </w:num>
  <w:num w:numId="9">
    <w:abstractNumId w:val="36"/>
  </w:num>
  <w:num w:numId="10">
    <w:abstractNumId w:val="0"/>
  </w:num>
  <w:num w:numId="11">
    <w:abstractNumId w:val="37"/>
  </w:num>
  <w:num w:numId="12">
    <w:abstractNumId w:val="47"/>
  </w:num>
  <w:num w:numId="13">
    <w:abstractNumId w:val="45"/>
  </w:num>
  <w:num w:numId="14">
    <w:abstractNumId w:val="29"/>
  </w:num>
  <w:num w:numId="15">
    <w:abstractNumId w:val="13"/>
  </w:num>
  <w:num w:numId="16">
    <w:abstractNumId w:val="32"/>
  </w:num>
  <w:num w:numId="17">
    <w:abstractNumId w:val="24"/>
  </w:num>
  <w:num w:numId="18">
    <w:abstractNumId w:val="46"/>
  </w:num>
  <w:num w:numId="19">
    <w:abstractNumId w:val="11"/>
  </w:num>
  <w:num w:numId="20">
    <w:abstractNumId w:val="9"/>
  </w:num>
  <w:num w:numId="21">
    <w:abstractNumId w:val="8"/>
  </w:num>
  <w:num w:numId="22">
    <w:abstractNumId w:val="10"/>
  </w:num>
  <w:num w:numId="23">
    <w:abstractNumId w:val="17"/>
  </w:num>
  <w:num w:numId="24">
    <w:abstractNumId w:val="28"/>
  </w:num>
  <w:num w:numId="25">
    <w:abstractNumId w:val="3"/>
  </w:num>
  <w:num w:numId="26">
    <w:abstractNumId w:val="31"/>
  </w:num>
  <w:num w:numId="27">
    <w:abstractNumId w:val="38"/>
  </w:num>
  <w:num w:numId="28">
    <w:abstractNumId w:val="14"/>
  </w:num>
  <w:num w:numId="29">
    <w:abstractNumId w:val="1"/>
  </w:num>
  <w:num w:numId="30">
    <w:abstractNumId w:val="4"/>
  </w:num>
  <w:num w:numId="31">
    <w:abstractNumId w:val="40"/>
  </w:num>
  <w:num w:numId="32">
    <w:abstractNumId w:val="44"/>
  </w:num>
  <w:num w:numId="33">
    <w:abstractNumId w:val="35"/>
  </w:num>
  <w:num w:numId="34">
    <w:abstractNumId w:val="20"/>
  </w:num>
  <w:num w:numId="35">
    <w:abstractNumId w:val="43"/>
  </w:num>
  <w:num w:numId="36">
    <w:abstractNumId w:val="19"/>
  </w:num>
  <w:num w:numId="37">
    <w:abstractNumId w:val="25"/>
  </w:num>
  <w:num w:numId="38">
    <w:abstractNumId w:val="12"/>
  </w:num>
  <w:num w:numId="39">
    <w:abstractNumId w:val="6"/>
  </w:num>
  <w:num w:numId="40">
    <w:abstractNumId w:val="2"/>
  </w:num>
  <w:num w:numId="41">
    <w:abstractNumId w:val="39"/>
  </w:num>
  <w:num w:numId="42">
    <w:abstractNumId w:val="22"/>
  </w:num>
  <w:num w:numId="43">
    <w:abstractNumId w:val="34"/>
  </w:num>
  <w:num w:numId="44">
    <w:abstractNumId w:val="23"/>
  </w:num>
  <w:num w:numId="45">
    <w:abstractNumId w:val="26"/>
  </w:num>
  <w:num w:numId="46">
    <w:abstractNumId w:val="7"/>
  </w:num>
  <w:num w:numId="47">
    <w:abstractNumId w:val="41"/>
  </w:num>
  <w:num w:numId="48">
    <w:abstractNumId w:val="42"/>
  </w:num>
  <w:num w:numId="49">
    <w:abstractNumId w:val="3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FD"/>
    <w:rsid w:val="00011477"/>
    <w:rsid w:val="00011C3F"/>
    <w:rsid w:val="00024651"/>
    <w:rsid w:val="00054DFD"/>
    <w:rsid w:val="00082FAF"/>
    <w:rsid w:val="000830BA"/>
    <w:rsid w:val="000A17A3"/>
    <w:rsid w:val="000C2326"/>
    <w:rsid w:val="000C6444"/>
    <w:rsid w:val="000E7E84"/>
    <w:rsid w:val="00105990"/>
    <w:rsid w:val="001351AF"/>
    <w:rsid w:val="0017660F"/>
    <w:rsid w:val="001A4A7A"/>
    <w:rsid w:val="001A5A40"/>
    <w:rsid w:val="001A7AC8"/>
    <w:rsid w:val="001D1607"/>
    <w:rsid w:val="001E0AE0"/>
    <w:rsid w:val="001E31A4"/>
    <w:rsid w:val="0022470D"/>
    <w:rsid w:val="00226443"/>
    <w:rsid w:val="00240A25"/>
    <w:rsid w:val="002941D9"/>
    <w:rsid w:val="002A2434"/>
    <w:rsid w:val="002D039E"/>
    <w:rsid w:val="002F0B40"/>
    <w:rsid w:val="0030397A"/>
    <w:rsid w:val="00306DDA"/>
    <w:rsid w:val="00315E83"/>
    <w:rsid w:val="0031642B"/>
    <w:rsid w:val="00323BD3"/>
    <w:rsid w:val="003261FD"/>
    <w:rsid w:val="00357AA0"/>
    <w:rsid w:val="00370BDF"/>
    <w:rsid w:val="0038601E"/>
    <w:rsid w:val="0039265B"/>
    <w:rsid w:val="003D42E9"/>
    <w:rsid w:val="00400E72"/>
    <w:rsid w:val="00411E14"/>
    <w:rsid w:val="00412D8E"/>
    <w:rsid w:val="00417456"/>
    <w:rsid w:val="00425AC5"/>
    <w:rsid w:val="00466C3B"/>
    <w:rsid w:val="004B1AAC"/>
    <w:rsid w:val="004B2B43"/>
    <w:rsid w:val="004D6298"/>
    <w:rsid w:val="004E6BCF"/>
    <w:rsid w:val="00513E04"/>
    <w:rsid w:val="005367AB"/>
    <w:rsid w:val="00541708"/>
    <w:rsid w:val="00573478"/>
    <w:rsid w:val="0057384F"/>
    <w:rsid w:val="005877D8"/>
    <w:rsid w:val="005A03E9"/>
    <w:rsid w:val="005A6D70"/>
    <w:rsid w:val="005D3853"/>
    <w:rsid w:val="005E7303"/>
    <w:rsid w:val="00603D00"/>
    <w:rsid w:val="0061515D"/>
    <w:rsid w:val="00620730"/>
    <w:rsid w:val="0064393D"/>
    <w:rsid w:val="00657FBC"/>
    <w:rsid w:val="00660ED6"/>
    <w:rsid w:val="00663207"/>
    <w:rsid w:val="00675594"/>
    <w:rsid w:val="006829D1"/>
    <w:rsid w:val="006A7A51"/>
    <w:rsid w:val="006B4397"/>
    <w:rsid w:val="006D0ECB"/>
    <w:rsid w:val="00715E4B"/>
    <w:rsid w:val="0075090B"/>
    <w:rsid w:val="00766BCE"/>
    <w:rsid w:val="0079519F"/>
    <w:rsid w:val="007971CB"/>
    <w:rsid w:val="007A20FD"/>
    <w:rsid w:val="007E5340"/>
    <w:rsid w:val="008146E5"/>
    <w:rsid w:val="00816549"/>
    <w:rsid w:val="008665FB"/>
    <w:rsid w:val="00873ED2"/>
    <w:rsid w:val="00890D3B"/>
    <w:rsid w:val="00892766"/>
    <w:rsid w:val="008B3D09"/>
    <w:rsid w:val="008B7BF6"/>
    <w:rsid w:val="008F7643"/>
    <w:rsid w:val="009175F1"/>
    <w:rsid w:val="00917FF1"/>
    <w:rsid w:val="009239D5"/>
    <w:rsid w:val="00926F64"/>
    <w:rsid w:val="0093352B"/>
    <w:rsid w:val="00936661"/>
    <w:rsid w:val="00937650"/>
    <w:rsid w:val="00946134"/>
    <w:rsid w:val="00950EB6"/>
    <w:rsid w:val="0095514B"/>
    <w:rsid w:val="0097003E"/>
    <w:rsid w:val="009756C5"/>
    <w:rsid w:val="009B2569"/>
    <w:rsid w:val="00A007EB"/>
    <w:rsid w:val="00A10C78"/>
    <w:rsid w:val="00A42BFD"/>
    <w:rsid w:val="00A74E4F"/>
    <w:rsid w:val="00A83CD2"/>
    <w:rsid w:val="00A85FB3"/>
    <w:rsid w:val="00AB753F"/>
    <w:rsid w:val="00AD0F76"/>
    <w:rsid w:val="00AF3E43"/>
    <w:rsid w:val="00AF3EDD"/>
    <w:rsid w:val="00B019AC"/>
    <w:rsid w:val="00B4656B"/>
    <w:rsid w:val="00B52C6E"/>
    <w:rsid w:val="00B54875"/>
    <w:rsid w:val="00B552CB"/>
    <w:rsid w:val="00B64C38"/>
    <w:rsid w:val="00B84A7A"/>
    <w:rsid w:val="00B96C0B"/>
    <w:rsid w:val="00BD737E"/>
    <w:rsid w:val="00BF1185"/>
    <w:rsid w:val="00C06849"/>
    <w:rsid w:val="00C35171"/>
    <w:rsid w:val="00C44292"/>
    <w:rsid w:val="00C6364C"/>
    <w:rsid w:val="00CA6E61"/>
    <w:rsid w:val="00CD7BF2"/>
    <w:rsid w:val="00CE1256"/>
    <w:rsid w:val="00CE3E74"/>
    <w:rsid w:val="00CF54C8"/>
    <w:rsid w:val="00D16ADC"/>
    <w:rsid w:val="00D36BA3"/>
    <w:rsid w:val="00D57E6C"/>
    <w:rsid w:val="00D75931"/>
    <w:rsid w:val="00D7629C"/>
    <w:rsid w:val="00D83547"/>
    <w:rsid w:val="00DC2934"/>
    <w:rsid w:val="00DD4AE5"/>
    <w:rsid w:val="00E15247"/>
    <w:rsid w:val="00E2351E"/>
    <w:rsid w:val="00E33D0F"/>
    <w:rsid w:val="00E615C0"/>
    <w:rsid w:val="00E70E39"/>
    <w:rsid w:val="00E90810"/>
    <w:rsid w:val="00EB62A1"/>
    <w:rsid w:val="00ED357A"/>
    <w:rsid w:val="00F078C6"/>
    <w:rsid w:val="00F402A3"/>
    <w:rsid w:val="00F75E88"/>
    <w:rsid w:val="00F8105D"/>
    <w:rsid w:val="00F92BEA"/>
    <w:rsid w:val="00FB063A"/>
    <w:rsid w:val="00FB1E4F"/>
    <w:rsid w:val="00FC115B"/>
    <w:rsid w:val="00FC7A48"/>
    <w:rsid w:val="00FE0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52C99-F509-46BD-9BED-8D6FD739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2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20FD"/>
    <w:pPr>
      <w:ind w:left="720"/>
    </w:pPr>
  </w:style>
  <w:style w:type="paragraph" w:styleId="BalloonText">
    <w:name w:val="Balloon Text"/>
    <w:basedOn w:val="Normal"/>
    <w:link w:val="BalloonTextChar"/>
    <w:uiPriority w:val="99"/>
    <w:semiHidden/>
    <w:unhideWhenUsed/>
    <w:rsid w:val="00513E04"/>
    <w:rPr>
      <w:rFonts w:ascii="Tahoma" w:hAnsi="Tahoma" w:cs="Tahoma"/>
      <w:sz w:val="16"/>
      <w:szCs w:val="16"/>
    </w:rPr>
  </w:style>
  <w:style w:type="character" w:customStyle="1" w:styleId="BalloonTextChar">
    <w:name w:val="Balloon Text Char"/>
    <w:basedOn w:val="DefaultParagraphFont"/>
    <w:link w:val="BalloonText"/>
    <w:uiPriority w:val="99"/>
    <w:semiHidden/>
    <w:rsid w:val="00513E04"/>
    <w:rPr>
      <w:rFonts w:ascii="Tahoma" w:eastAsia="Times New Roman" w:hAnsi="Tahoma" w:cs="Tahoma"/>
      <w:sz w:val="16"/>
      <w:szCs w:val="16"/>
    </w:rPr>
  </w:style>
  <w:style w:type="paragraph" w:styleId="Header">
    <w:name w:val="header"/>
    <w:basedOn w:val="Normal"/>
    <w:link w:val="HeaderChar"/>
    <w:uiPriority w:val="99"/>
    <w:unhideWhenUsed/>
    <w:rsid w:val="004D6298"/>
    <w:pPr>
      <w:tabs>
        <w:tab w:val="center" w:pos="4680"/>
        <w:tab w:val="right" w:pos="9360"/>
      </w:tabs>
    </w:pPr>
  </w:style>
  <w:style w:type="character" w:customStyle="1" w:styleId="HeaderChar">
    <w:name w:val="Header Char"/>
    <w:basedOn w:val="DefaultParagraphFont"/>
    <w:link w:val="Header"/>
    <w:uiPriority w:val="99"/>
    <w:rsid w:val="004D62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6298"/>
    <w:pPr>
      <w:tabs>
        <w:tab w:val="center" w:pos="4680"/>
        <w:tab w:val="right" w:pos="9360"/>
      </w:tabs>
    </w:pPr>
  </w:style>
  <w:style w:type="character" w:customStyle="1" w:styleId="FooterChar">
    <w:name w:val="Footer Char"/>
    <w:basedOn w:val="DefaultParagraphFont"/>
    <w:link w:val="Footer"/>
    <w:uiPriority w:val="99"/>
    <w:rsid w:val="004D6298"/>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737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5618">
      <w:bodyDiv w:val="1"/>
      <w:marLeft w:val="0"/>
      <w:marRight w:val="0"/>
      <w:marTop w:val="0"/>
      <w:marBottom w:val="0"/>
      <w:divBdr>
        <w:top w:val="none" w:sz="0" w:space="0" w:color="auto"/>
        <w:left w:val="none" w:sz="0" w:space="0" w:color="auto"/>
        <w:bottom w:val="none" w:sz="0" w:space="0" w:color="auto"/>
        <w:right w:val="none" w:sz="0" w:space="0" w:color="auto"/>
      </w:divBdr>
    </w:div>
    <w:div w:id="362949922">
      <w:bodyDiv w:val="1"/>
      <w:marLeft w:val="0"/>
      <w:marRight w:val="0"/>
      <w:marTop w:val="0"/>
      <w:marBottom w:val="0"/>
      <w:divBdr>
        <w:top w:val="none" w:sz="0" w:space="0" w:color="auto"/>
        <w:left w:val="none" w:sz="0" w:space="0" w:color="auto"/>
        <w:bottom w:val="none" w:sz="0" w:space="0" w:color="auto"/>
        <w:right w:val="none" w:sz="0" w:space="0" w:color="auto"/>
      </w:divBdr>
    </w:div>
    <w:div w:id="424887805">
      <w:bodyDiv w:val="1"/>
      <w:marLeft w:val="0"/>
      <w:marRight w:val="0"/>
      <w:marTop w:val="0"/>
      <w:marBottom w:val="0"/>
      <w:divBdr>
        <w:top w:val="none" w:sz="0" w:space="0" w:color="auto"/>
        <w:left w:val="none" w:sz="0" w:space="0" w:color="auto"/>
        <w:bottom w:val="none" w:sz="0" w:space="0" w:color="auto"/>
        <w:right w:val="none" w:sz="0" w:space="0" w:color="auto"/>
      </w:divBdr>
    </w:div>
    <w:div w:id="457379738">
      <w:bodyDiv w:val="1"/>
      <w:marLeft w:val="0"/>
      <w:marRight w:val="0"/>
      <w:marTop w:val="0"/>
      <w:marBottom w:val="0"/>
      <w:divBdr>
        <w:top w:val="none" w:sz="0" w:space="0" w:color="auto"/>
        <w:left w:val="none" w:sz="0" w:space="0" w:color="auto"/>
        <w:bottom w:val="none" w:sz="0" w:space="0" w:color="auto"/>
        <w:right w:val="none" w:sz="0" w:space="0" w:color="auto"/>
      </w:divBdr>
    </w:div>
    <w:div w:id="479731659">
      <w:bodyDiv w:val="1"/>
      <w:marLeft w:val="0"/>
      <w:marRight w:val="0"/>
      <w:marTop w:val="0"/>
      <w:marBottom w:val="0"/>
      <w:divBdr>
        <w:top w:val="none" w:sz="0" w:space="0" w:color="auto"/>
        <w:left w:val="none" w:sz="0" w:space="0" w:color="auto"/>
        <w:bottom w:val="none" w:sz="0" w:space="0" w:color="auto"/>
        <w:right w:val="none" w:sz="0" w:space="0" w:color="auto"/>
      </w:divBdr>
    </w:div>
    <w:div w:id="865364309">
      <w:bodyDiv w:val="1"/>
      <w:marLeft w:val="0"/>
      <w:marRight w:val="0"/>
      <w:marTop w:val="0"/>
      <w:marBottom w:val="0"/>
      <w:divBdr>
        <w:top w:val="none" w:sz="0" w:space="0" w:color="auto"/>
        <w:left w:val="none" w:sz="0" w:space="0" w:color="auto"/>
        <w:bottom w:val="none" w:sz="0" w:space="0" w:color="auto"/>
        <w:right w:val="none" w:sz="0" w:space="0" w:color="auto"/>
      </w:divBdr>
      <w:divsChild>
        <w:div w:id="2368841">
          <w:marLeft w:val="1166"/>
          <w:marRight w:val="0"/>
          <w:marTop w:val="0"/>
          <w:marBottom w:val="0"/>
          <w:divBdr>
            <w:top w:val="none" w:sz="0" w:space="0" w:color="auto"/>
            <w:left w:val="none" w:sz="0" w:space="0" w:color="auto"/>
            <w:bottom w:val="none" w:sz="0" w:space="0" w:color="auto"/>
            <w:right w:val="none" w:sz="0" w:space="0" w:color="auto"/>
          </w:divBdr>
        </w:div>
        <w:div w:id="118763762">
          <w:marLeft w:val="547"/>
          <w:marRight w:val="0"/>
          <w:marTop w:val="0"/>
          <w:marBottom w:val="0"/>
          <w:divBdr>
            <w:top w:val="none" w:sz="0" w:space="0" w:color="auto"/>
            <w:left w:val="none" w:sz="0" w:space="0" w:color="auto"/>
            <w:bottom w:val="none" w:sz="0" w:space="0" w:color="auto"/>
            <w:right w:val="none" w:sz="0" w:space="0" w:color="auto"/>
          </w:divBdr>
        </w:div>
        <w:div w:id="163320190">
          <w:marLeft w:val="1166"/>
          <w:marRight w:val="0"/>
          <w:marTop w:val="0"/>
          <w:marBottom w:val="0"/>
          <w:divBdr>
            <w:top w:val="none" w:sz="0" w:space="0" w:color="auto"/>
            <w:left w:val="none" w:sz="0" w:space="0" w:color="auto"/>
            <w:bottom w:val="none" w:sz="0" w:space="0" w:color="auto"/>
            <w:right w:val="none" w:sz="0" w:space="0" w:color="auto"/>
          </w:divBdr>
        </w:div>
        <w:div w:id="236988151">
          <w:marLeft w:val="1166"/>
          <w:marRight w:val="0"/>
          <w:marTop w:val="0"/>
          <w:marBottom w:val="0"/>
          <w:divBdr>
            <w:top w:val="none" w:sz="0" w:space="0" w:color="auto"/>
            <w:left w:val="none" w:sz="0" w:space="0" w:color="auto"/>
            <w:bottom w:val="none" w:sz="0" w:space="0" w:color="auto"/>
            <w:right w:val="none" w:sz="0" w:space="0" w:color="auto"/>
          </w:divBdr>
        </w:div>
        <w:div w:id="462965051">
          <w:marLeft w:val="1166"/>
          <w:marRight w:val="0"/>
          <w:marTop w:val="0"/>
          <w:marBottom w:val="0"/>
          <w:divBdr>
            <w:top w:val="none" w:sz="0" w:space="0" w:color="auto"/>
            <w:left w:val="none" w:sz="0" w:space="0" w:color="auto"/>
            <w:bottom w:val="none" w:sz="0" w:space="0" w:color="auto"/>
            <w:right w:val="none" w:sz="0" w:space="0" w:color="auto"/>
          </w:divBdr>
        </w:div>
        <w:div w:id="665547334">
          <w:marLeft w:val="1166"/>
          <w:marRight w:val="0"/>
          <w:marTop w:val="0"/>
          <w:marBottom w:val="0"/>
          <w:divBdr>
            <w:top w:val="none" w:sz="0" w:space="0" w:color="auto"/>
            <w:left w:val="none" w:sz="0" w:space="0" w:color="auto"/>
            <w:bottom w:val="none" w:sz="0" w:space="0" w:color="auto"/>
            <w:right w:val="none" w:sz="0" w:space="0" w:color="auto"/>
          </w:divBdr>
        </w:div>
        <w:div w:id="665791482">
          <w:marLeft w:val="1166"/>
          <w:marRight w:val="0"/>
          <w:marTop w:val="0"/>
          <w:marBottom w:val="0"/>
          <w:divBdr>
            <w:top w:val="none" w:sz="0" w:space="0" w:color="auto"/>
            <w:left w:val="none" w:sz="0" w:space="0" w:color="auto"/>
            <w:bottom w:val="none" w:sz="0" w:space="0" w:color="auto"/>
            <w:right w:val="none" w:sz="0" w:space="0" w:color="auto"/>
          </w:divBdr>
        </w:div>
        <w:div w:id="681469057">
          <w:marLeft w:val="547"/>
          <w:marRight w:val="0"/>
          <w:marTop w:val="0"/>
          <w:marBottom w:val="0"/>
          <w:divBdr>
            <w:top w:val="none" w:sz="0" w:space="0" w:color="auto"/>
            <w:left w:val="none" w:sz="0" w:space="0" w:color="auto"/>
            <w:bottom w:val="none" w:sz="0" w:space="0" w:color="auto"/>
            <w:right w:val="none" w:sz="0" w:space="0" w:color="auto"/>
          </w:divBdr>
        </w:div>
        <w:div w:id="981927548">
          <w:marLeft w:val="1166"/>
          <w:marRight w:val="0"/>
          <w:marTop w:val="0"/>
          <w:marBottom w:val="0"/>
          <w:divBdr>
            <w:top w:val="none" w:sz="0" w:space="0" w:color="auto"/>
            <w:left w:val="none" w:sz="0" w:space="0" w:color="auto"/>
            <w:bottom w:val="none" w:sz="0" w:space="0" w:color="auto"/>
            <w:right w:val="none" w:sz="0" w:space="0" w:color="auto"/>
          </w:divBdr>
        </w:div>
        <w:div w:id="1192915576">
          <w:marLeft w:val="1166"/>
          <w:marRight w:val="0"/>
          <w:marTop w:val="0"/>
          <w:marBottom w:val="0"/>
          <w:divBdr>
            <w:top w:val="none" w:sz="0" w:space="0" w:color="auto"/>
            <w:left w:val="none" w:sz="0" w:space="0" w:color="auto"/>
            <w:bottom w:val="none" w:sz="0" w:space="0" w:color="auto"/>
            <w:right w:val="none" w:sz="0" w:space="0" w:color="auto"/>
          </w:divBdr>
        </w:div>
        <w:div w:id="1678729687">
          <w:marLeft w:val="547"/>
          <w:marRight w:val="0"/>
          <w:marTop w:val="0"/>
          <w:marBottom w:val="0"/>
          <w:divBdr>
            <w:top w:val="none" w:sz="0" w:space="0" w:color="auto"/>
            <w:left w:val="none" w:sz="0" w:space="0" w:color="auto"/>
            <w:bottom w:val="none" w:sz="0" w:space="0" w:color="auto"/>
            <w:right w:val="none" w:sz="0" w:space="0" w:color="auto"/>
          </w:divBdr>
        </w:div>
        <w:div w:id="1812943891">
          <w:marLeft w:val="1166"/>
          <w:marRight w:val="0"/>
          <w:marTop w:val="0"/>
          <w:marBottom w:val="0"/>
          <w:divBdr>
            <w:top w:val="none" w:sz="0" w:space="0" w:color="auto"/>
            <w:left w:val="none" w:sz="0" w:space="0" w:color="auto"/>
            <w:bottom w:val="none" w:sz="0" w:space="0" w:color="auto"/>
            <w:right w:val="none" w:sz="0" w:space="0" w:color="auto"/>
          </w:divBdr>
        </w:div>
        <w:div w:id="1964072971">
          <w:marLeft w:val="1166"/>
          <w:marRight w:val="0"/>
          <w:marTop w:val="0"/>
          <w:marBottom w:val="0"/>
          <w:divBdr>
            <w:top w:val="none" w:sz="0" w:space="0" w:color="auto"/>
            <w:left w:val="none" w:sz="0" w:space="0" w:color="auto"/>
            <w:bottom w:val="none" w:sz="0" w:space="0" w:color="auto"/>
            <w:right w:val="none" w:sz="0" w:space="0" w:color="auto"/>
          </w:divBdr>
        </w:div>
        <w:div w:id="2012445884">
          <w:marLeft w:val="1166"/>
          <w:marRight w:val="0"/>
          <w:marTop w:val="0"/>
          <w:marBottom w:val="0"/>
          <w:divBdr>
            <w:top w:val="none" w:sz="0" w:space="0" w:color="auto"/>
            <w:left w:val="none" w:sz="0" w:space="0" w:color="auto"/>
            <w:bottom w:val="none" w:sz="0" w:space="0" w:color="auto"/>
            <w:right w:val="none" w:sz="0" w:space="0" w:color="auto"/>
          </w:divBdr>
        </w:div>
      </w:divsChild>
    </w:div>
    <w:div w:id="902065375">
      <w:bodyDiv w:val="1"/>
      <w:marLeft w:val="0"/>
      <w:marRight w:val="0"/>
      <w:marTop w:val="0"/>
      <w:marBottom w:val="0"/>
      <w:divBdr>
        <w:top w:val="none" w:sz="0" w:space="0" w:color="auto"/>
        <w:left w:val="none" w:sz="0" w:space="0" w:color="auto"/>
        <w:bottom w:val="none" w:sz="0" w:space="0" w:color="auto"/>
        <w:right w:val="none" w:sz="0" w:space="0" w:color="auto"/>
      </w:divBdr>
    </w:div>
    <w:div w:id="978725587">
      <w:bodyDiv w:val="1"/>
      <w:marLeft w:val="0"/>
      <w:marRight w:val="0"/>
      <w:marTop w:val="0"/>
      <w:marBottom w:val="0"/>
      <w:divBdr>
        <w:top w:val="none" w:sz="0" w:space="0" w:color="auto"/>
        <w:left w:val="none" w:sz="0" w:space="0" w:color="auto"/>
        <w:bottom w:val="none" w:sz="0" w:space="0" w:color="auto"/>
        <w:right w:val="none" w:sz="0" w:space="0" w:color="auto"/>
      </w:divBdr>
    </w:div>
    <w:div w:id="1206867563">
      <w:bodyDiv w:val="1"/>
      <w:marLeft w:val="0"/>
      <w:marRight w:val="0"/>
      <w:marTop w:val="0"/>
      <w:marBottom w:val="0"/>
      <w:divBdr>
        <w:top w:val="none" w:sz="0" w:space="0" w:color="auto"/>
        <w:left w:val="none" w:sz="0" w:space="0" w:color="auto"/>
        <w:bottom w:val="none" w:sz="0" w:space="0" w:color="auto"/>
        <w:right w:val="none" w:sz="0" w:space="0" w:color="auto"/>
      </w:divBdr>
    </w:div>
    <w:div w:id="1514148577">
      <w:bodyDiv w:val="1"/>
      <w:marLeft w:val="0"/>
      <w:marRight w:val="0"/>
      <w:marTop w:val="0"/>
      <w:marBottom w:val="0"/>
      <w:divBdr>
        <w:top w:val="none" w:sz="0" w:space="0" w:color="auto"/>
        <w:left w:val="none" w:sz="0" w:space="0" w:color="auto"/>
        <w:bottom w:val="none" w:sz="0" w:space="0" w:color="auto"/>
        <w:right w:val="none" w:sz="0" w:space="0" w:color="auto"/>
      </w:divBdr>
    </w:div>
    <w:div w:id="1521358590">
      <w:bodyDiv w:val="1"/>
      <w:marLeft w:val="0"/>
      <w:marRight w:val="0"/>
      <w:marTop w:val="0"/>
      <w:marBottom w:val="0"/>
      <w:divBdr>
        <w:top w:val="none" w:sz="0" w:space="0" w:color="auto"/>
        <w:left w:val="none" w:sz="0" w:space="0" w:color="auto"/>
        <w:bottom w:val="none" w:sz="0" w:space="0" w:color="auto"/>
        <w:right w:val="none" w:sz="0" w:space="0" w:color="auto"/>
      </w:divBdr>
    </w:div>
    <w:div w:id="1655840910">
      <w:bodyDiv w:val="1"/>
      <w:marLeft w:val="0"/>
      <w:marRight w:val="0"/>
      <w:marTop w:val="0"/>
      <w:marBottom w:val="0"/>
      <w:divBdr>
        <w:top w:val="none" w:sz="0" w:space="0" w:color="auto"/>
        <w:left w:val="none" w:sz="0" w:space="0" w:color="auto"/>
        <w:bottom w:val="none" w:sz="0" w:space="0" w:color="auto"/>
        <w:right w:val="none" w:sz="0" w:space="0" w:color="auto"/>
      </w:divBdr>
      <w:divsChild>
        <w:div w:id="381558792">
          <w:marLeft w:val="446"/>
          <w:marRight w:val="0"/>
          <w:marTop w:val="0"/>
          <w:marBottom w:val="0"/>
          <w:divBdr>
            <w:top w:val="none" w:sz="0" w:space="0" w:color="auto"/>
            <w:left w:val="none" w:sz="0" w:space="0" w:color="auto"/>
            <w:bottom w:val="none" w:sz="0" w:space="0" w:color="auto"/>
            <w:right w:val="none" w:sz="0" w:space="0" w:color="auto"/>
          </w:divBdr>
        </w:div>
      </w:divsChild>
    </w:div>
    <w:div w:id="1897009910">
      <w:bodyDiv w:val="1"/>
      <w:marLeft w:val="0"/>
      <w:marRight w:val="0"/>
      <w:marTop w:val="0"/>
      <w:marBottom w:val="0"/>
      <w:divBdr>
        <w:top w:val="none" w:sz="0" w:space="0" w:color="auto"/>
        <w:left w:val="none" w:sz="0" w:space="0" w:color="auto"/>
        <w:bottom w:val="none" w:sz="0" w:space="0" w:color="auto"/>
        <w:right w:val="none" w:sz="0" w:space="0" w:color="auto"/>
      </w:divBdr>
      <w:divsChild>
        <w:div w:id="1513373723">
          <w:marLeft w:val="446"/>
          <w:marRight w:val="0"/>
          <w:marTop w:val="0"/>
          <w:marBottom w:val="0"/>
          <w:divBdr>
            <w:top w:val="none" w:sz="0" w:space="0" w:color="auto"/>
            <w:left w:val="none" w:sz="0" w:space="0" w:color="auto"/>
            <w:bottom w:val="none" w:sz="0" w:space="0" w:color="auto"/>
            <w:right w:val="none" w:sz="0" w:space="0" w:color="auto"/>
          </w:divBdr>
        </w:div>
      </w:divsChild>
    </w:div>
    <w:div w:id="1964458754">
      <w:bodyDiv w:val="1"/>
      <w:marLeft w:val="0"/>
      <w:marRight w:val="0"/>
      <w:marTop w:val="0"/>
      <w:marBottom w:val="0"/>
      <w:divBdr>
        <w:top w:val="none" w:sz="0" w:space="0" w:color="auto"/>
        <w:left w:val="none" w:sz="0" w:space="0" w:color="auto"/>
        <w:bottom w:val="none" w:sz="0" w:space="0" w:color="auto"/>
        <w:right w:val="none" w:sz="0" w:space="0" w:color="auto"/>
      </w:divBdr>
    </w:div>
    <w:div w:id="2004968528">
      <w:bodyDiv w:val="1"/>
      <w:marLeft w:val="0"/>
      <w:marRight w:val="0"/>
      <w:marTop w:val="0"/>
      <w:marBottom w:val="0"/>
      <w:divBdr>
        <w:top w:val="none" w:sz="0" w:space="0" w:color="auto"/>
        <w:left w:val="none" w:sz="0" w:space="0" w:color="auto"/>
        <w:bottom w:val="none" w:sz="0" w:space="0" w:color="auto"/>
        <w:right w:val="none" w:sz="0" w:space="0" w:color="auto"/>
      </w:divBdr>
    </w:div>
    <w:div w:id="20466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A065-9EED-4449-8C76-E065343E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Techcombank</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IB. Bui Thuy</dc:creator>
  <cp:keywords/>
  <dc:description/>
  <cp:lastModifiedBy>Ngoc IB. Dong Thi Khanh</cp:lastModifiedBy>
  <cp:revision>1</cp:revision>
  <cp:lastPrinted>2019-03-27T10:44:00Z</cp:lastPrinted>
  <dcterms:created xsi:type="dcterms:W3CDTF">2019-03-28T03:42:00Z</dcterms:created>
  <dcterms:modified xsi:type="dcterms:W3CDTF">2019-04-16T11:21:00Z</dcterms:modified>
</cp:coreProperties>
</file>