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0" w:type="dxa"/>
        <w:tblInd w:w="-12" w:type="dxa"/>
        <w:tblLayout w:type="fixed"/>
        <w:tblLook w:val="01E0" w:firstRow="1" w:lastRow="1" w:firstColumn="1" w:lastColumn="1" w:noHBand="0" w:noVBand="0"/>
      </w:tblPr>
      <w:tblGrid>
        <w:gridCol w:w="3450"/>
        <w:gridCol w:w="1436"/>
        <w:gridCol w:w="4354"/>
      </w:tblGrid>
      <w:tr w:rsidR="001A15B7" w:rsidRPr="00E74789" w:rsidTr="0089398F">
        <w:tc>
          <w:tcPr>
            <w:tcW w:w="3450" w:type="dxa"/>
            <w:tcBorders>
              <w:bottom w:val="double" w:sz="4" w:space="0" w:color="FF0000"/>
            </w:tcBorders>
          </w:tcPr>
          <w:p w:rsidR="001A15B7" w:rsidRPr="00E74789" w:rsidRDefault="00CC4CA9" w:rsidP="00D55D4B">
            <w:pPr>
              <w:pStyle w:val="Header"/>
              <w:tabs>
                <w:tab w:val="clear" w:pos="4320"/>
                <w:tab w:val="clear" w:pos="8640"/>
              </w:tabs>
              <w:spacing w:before="120"/>
              <w:rPr>
                <w:sz w:val="26"/>
                <w:szCs w:val="26"/>
              </w:rPr>
            </w:pPr>
            <w:bookmarkStart w:id="0" w:name="_GoBack"/>
            <w:bookmarkEnd w:id="0"/>
            <w:r>
              <w:rPr>
                <w:noProof/>
                <w:sz w:val="26"/>
                <w:szCs w:val="26"/>
              </w:rPr>
              <w:drawing>
                <wp:inline distT="0" distB="0" distL="0" distR="0">
                  <wp:extent cx="20478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400050"/>
                          </a:xfrm>
                          <a:prstGeom prst="rect">
                            <a:avLst/>
                          </a:prstGeom>
                          <a:noFill/>
                          <a:ln>
                            <a:noFill/>
                          </a:ln>
                        </pic:spPr>
                      </pic:pic>
                    </a:graphicData>
                  </a:graphic>
                </wp:inline>
              </w:drawing>
            </w:r>
          </w:p>
        </w:tc>
        <w:tc>
          <w:tcPr>
            <w:tcW w:w="5790" w:type="dxa"/>
            <w:gridSpan w:val="2"/>
            <w:tcBorders>
              <w:bottom w:val="double" w:sz="4" w:space="0" w:color="FF0000"/>
            </w:tcBorders>
          </w:tcPr>
          <w:p w:rsidR="001A15B7" w:rsidRPr="00E74789" w:rsidRDefault="001A15B7" w:rsidP="00D47B0D">
            <w:pPr>
              <w:pStyle w:val="Header"/>
              <w:spacing w:before="120" w:line="245" w:lineRule="auto"/>
              <w:jc w:val="right"/>
              <w:rPr>
                <w:b/>
                <w:bCs/>
                <w:sz w:val="26"/>
                <w:szCs w:val="26"/>
              </w:rPr>
            </w:pPr>
            <w:r w:rsidRPr="00E74789">
              <w:rPr>
                <w:b/>
                <w:bCs/>
                <w:sz w:val="26"/>
                <w:szCs w:val="26"/>
              </w:rPr>
              <w:t>CÔNG</w:t>
            </w:r>
            <w:r w:rsidR="0089398F" w:rsidRPr="00E74789">
              <w:rPr>
                <w:b/>
                <w:bCs/>
                <w:sz w:val="26"/>
                <w:szCs w:val="26"/>
              </w:rPr>
              <w:t xml:space="preserve"> TY C</w:t>
            </w:r>
            <w:r w:rsidR="00E74789" w:rsidRPr="00E74789">
              <w:rPr>
                <w:b/>
                <w:bCs/>
                <w:sz w:val="26"/>
                <w:szCs w:val="26"/>
              </w:rPr>
              <w:t xml:space="preserve">P </w:t>
            </w:r>
            <w:r w:rsidR="00A54150">
              <w:rPr>
                <w:b/>
                <w:bCs/>
                <w:sz w:val="26"/>
                <w:szCs w:val="26"/>
              </w:rPr>
              <w:t>QUẢN LÝ QUỸ</w:t>
            </w:r>
            <w:r w:rsidR="00E74789" w:rsidRPr="00E74789">
              <w:rPr>
                <w:b/>
                <w:bCs/>
                <w:sz w:val="26"/>
                <w:szCs w:val="26"/>
              </w:rPr>
              <w:t xml:space="preserve"> </w:t>
            </w:r>
            <w:r w:rsidR="0089398F" w:rsidRPr="00E74789">
              <w:rPr>
                <w:b/>
                <w:bCs/>
                <w:sz w:val="26"/>
                <w:szCs w:val="26"/>
              </w:rPr>
              <w:t>KỸ</w:t>
            </w:r>
            <w:r w:rsidR="00D47B0D" w:rsidRPr="00E74789">
              <w:rPr>
                <w:b/>
                <w:bCs/>
                <w:sz w:val="26"/>
                <w:szCs w:val="26"/>
              </w:rPr>
              <w:t xml:space="preserve"> TH</w:t>
            </w:r>
            <w:r w:rsidR="0089398F" w:rsidRPr="00E74789">
              <w:rPr>
                <w:b/>
                <w:bCs/>
                <w:sz w:val="26"/>
                <w:szCs w:val="26"/>
              </w:rPr>
              <w:t>ƯƠNG</w:t>
            </w:r>
          </w:p>
          <w:p w:rsidR="00E74789" w:rsidRPr="00E74789" w:rsidRDefault="00D47B0D" w:rsidP="002E2634">
            <w:pPr>
              <w:pStyle w:val="Header"/>
              <w:spacing w:before="40" w:line="245" w:lineRule="auto"/>
              <w:jc w:val="right"/>
              <w:rPr>
                <w:sz w:val="26"/>
                <w:szCs w:val="26"/>
              </w:rPr>
            </w:pPr>
            <w:r w:rsidRPr="00E74789">
              <w:rPr>
                <w:sz w:val="26"/>
                <w:szCs w:val="26"/>
              </w:rPr>
              <w:t xml:space="preserve">Trụ sở chính: </w:t>
            </w:r>
            <w:r w:rsidR="002E2634">
              <w:rPr>
                <w:sz w:val="26"/>
                <w:szCs w:val="26"/>
              </w:rPr>
              <w:t>Tầng 10</w:t>
            </w:r>
            <w:r w:rsidR="00E74789" w:rsidRPr="00E74789">
              <w:rPr>
                <w:sz w:val="26"/>
                <w:szCs w:val="26"/>
              </w:rPr>
              <w:t xml:space="preserve">, </w:t>
            </w:r>
            <w:r w:rsidR="002E2634">
              <w:rPr>
                <w:sz w:val="26"/>
                <w:szCs w:val="26"/>
              </w:rPr>
              <w:t>S</w:t>
            </w:r>
            <w:r w:rsidR="00E74789" w:rsidRPr="00E74789">
              <w:rPr>
                <w:sz w:val="26"/>
                <w:szCs w:val="26"/>
              </w:rPr>
              <w:t xml:space="preserve">ố 191 Bà Triệu, </w:t>
            </w:r>
          </w:p>
          <w:p w:rsidR="001A15B7" w:rsidRPr="00E74789" w:rsidRDefault="00E74789" w:rsidP="00D55D4B">
            <w:pPr>
              <w:pStyle w:val="Header"/>
              <w:spacing w:before="40" w:line="245" w:lineRule="auto"/>
              <w:jc w:val="right"/>
              <w:rPr>
                <w:sz w:val="26"/>
                <w:szCs w:val="26"/>
                <w:highlight w:val="yellow"/>
              </w:rPr>
            </w:pPr>
            <w:r w:rsidRPr="00E74789">
              <w:rPr>
                <w:sz w:val="26"/>
                <w:szCs w:val="26"/>
              </w:rPr>
              <w:t>Phường Lê Đại Hành, Quận Hai Bà Trưng, Hà Nội.</w:t>
            </w:r>
          </w:p>
          <w:p w:rsidR="001A15B7" w:rsidRPr="00E74789" w:rsidRDefault="001A15B7" w:rsidP="00D55D4B">
            <w:pPr>
              <w:spacing w:before="40" w:line="245" w:lineRule="auto"/>
              <w:jc w:val="right"/>
              <w:rPr>
                <w:sz w:val="26"/>
                <w:szCs w:val="26"/>
              </w:rPr>
            </w:pPr>
            <w:r w:rsidRPr="00E74789">
              <w:rPr>
                <w:sz w:val="26"/>
                <w:szCs w:val="26"/>
              </w:rPr>
              <w:t xml:space="preserve">Website: </w:t>
            </w:r>
            <w:r w:rsidR="00A54150" w:rsidRPr="00A54150">
              <w:rPr>
                <w:sz w:val="26"/>
                <w:szCs w:val="26"/>
              </w:rPr>
              <w:t>www.techcomcapital.com.vn</w:t>
            </w:r>
          </w:p>
        </w:tc>
      </w:tr>
      <w:tr w:rsidR="001A15B7" w:rsidRPr="00E74789" w:rsidTr="0089398F">
        <w:tc>
          <w:tcPr>
            <w:tcW w:w="4886" w:type="dxa"/>
            <w:gridSpan w:val="2"/>
            <w:tcBorders>
              <w:top w:val="double" w:sz="4" w:space="0" w:color="FF0000"/>
            </w:tcBorders>
          </w:tcPr>
          <w:p w:rsidR="001A15B7" w:rsidRPr="00E74789" w:rsidRDefault="001A15B7" w:rsidP="00D55D4B">
            <w:pPr>
              <w:spacing w:before="240" w:line="288" w:lineRule="auto"/>
              <w:rPr>
                <w:bCs/>
                <w:i/>
                <w:iCs/>
                <w:color w:val="000000"/>
                <w:sz w:val="26"/>
                <w:szCs w:val="26"/>
                <w:u w:val="single"/>
              </w:rPr>
            </w:pPr>
            <w:r w:rsidRPr="00E74789">
              <w:rPr>
                <w:color w:val="000000"/>
                <w:sz w:val="26"/>
                <w:szCs w:val="26"/>
                <w:u w:val="single"/>
                <w:lang w:val="nl-NL"/>
              </w:rPr>
              <w:t xml:space="preserve">Số:  </w:t>
            </w:r>
            <w:r w:rsidR="00D47B0D" w:rsidRPr="00E74789">
              <w:rPr>
                <w:color w:val="000000"/>
                <w:sz w:val="26"/>
                <w:szCs w:val="26"/>
                <w:u w:val="single"/>
                <w:lang w:val="nl-NL"/>
              </w:rPr>
              <w:t xml:space="preserve"> </w:t>
            </w:r>
            <w:r w:rsidRPr="00E74789">
              <w:rPr>
                <w:color w:val="000000"/>
                <w:sz w:val="26"/>
                <w:szCs w:val="26"/>
                <w:u w:val="single"/>
                <w:lang w:val="nl-NL"/>
              </w:rPr>
              <w:t>/201</w:t>
            </w:r>
            <w:r w:rsidR="00D47B0D" w:rsidRPr="00E74789">
              <w:rPr>
                <w:color w:val="000000"/>
                <w:sz w:val="26"/>
                <w:szCs w:val="26"/>
                <w:u w:val="single"/>
                <w:lang w:val="nl-NL"/>
              </w:rPr>
              <w:t>9</w:t>
            </w:r>
            <w:r w:rsidRPr="00E74789">
              <w:rPr>
                <w:color w:val="000000"/>
                <w:sz w:val="26"/>
                <w:szCs w:val="26"/>
                <w:u w:val="single"/>
                <w:lang w:val="nl-NL"/>
              </w:rPr>
              <w:t>/BC-</w:t>
            </w:r>
            <w:r w:rsidR="00321C8D" w:rsidRPr="00E74789">
              <w:rPr>
                <w:color w:val="000000"/>
                <w:sz w:val="26"/>
                <w:szCs w:val="26"/>
                <w:u w:val="single"/>
                <w:lang w:val="nl-NL"/>
              </w:rPr>
              <w:t>BKS</w:t>
            </w:r>
          </w:p>
        </w:tc>
        <w:tc>
          <w:tcPr>
            <w:tcW w:w="4354" w:type="dxa"/>
            <w:tcBorders>
              <w:top w:val="double" w:sz="4" w:space="0" w:color="FF0000"/>
            </w:tcBorders>
          </w:tcPr>
          <w:p w:rsidR="001A15B7" w:rsidRPr="00E74789" w:rsidRDefault="001A15B7" w:rsidP="00A54150">
            <w:pPr>
              <w:spacing w:before="240" w:line="288" w:lineRule="auto"/>
              <w:jc w:val="right"/>
              <w:rPr>
                <w:b/>
                <w:color w:val="000000"/>
                <w:sz w:val="26"/>
                <w:szCs w:val="26"/>
              </w:rPr>
            </w:pPr>
            <w:r w:rsidRPr="00E74789">
              <w:rPr>
                <w:color w:val="000000"/>
                <w:sz w:val="26"/>
                <w:szCs w:val="26"/>
              </w:rPr>
              <w:t xml:space="preserve"> </w:t>
            </w:r>
            <w:r w:rsidRPr="00E74789">
              <w:rPr>
                <w:i/>
                <w:color w:val="000000"/>
                <w:sz w:val="26"/>
                <w:szCs w:val="26"/>
              </w:rPr>
              <w:t>Hà Nội, ngày</w:t>
            </w:r>
            <w:r w:rsidR="00A54150">
              <w:rPr>
                <w:i/>
                <w:color w:val="000000"/>
                <w:sz w:val="26"/>
                <w:szCs w:val="26"/>
              </w:rPr>
              <w:t xml:space="preserve">  </w:t>
            </w:r>
            <w:r w:rsidR="0080682C" w:rsidRPr="00E74789">
              <w:rPr>
                <w:i/>
                <w:color w:val="000000"/>
                <w:sz w:val="26"/>
                <w:szCs w:val="26"/>
              </w:rPr>
              <w:t xml:space="preserve"> </w:t>
            </w:r>
            <w:r w:rsidRPr="00E74789">
              <w:rPr>
                <w:i/>
                <w:color w:val="000000"/>
                <w:sz w:val="26"/>
                <w:szCs w:val="26"/>
              </w:rPr>
              <w:t xml:space="preserve">tháng </w:t>
            </w:r>
            <w:r w:rsidR="00A54150">
              <w:rPr>
                <w:i/>
                <w:color w:val="000000"/>
                <w:sz w:val="26"/>
                <w:szCs w:val="26"/>
              </w:rPr>
              <w:t>4</w:t>
            </w:r>
            <w:r w:rsidRPr="00E74789">
              <w:rPr>
                <w:i/>
                <w:color w:val="000000"/>
                <w:sz w:val="26"/>
                <w:szCs w:val="26"/>
              </w:rPr>
              <w:t xml:space="preserve"> năm 201</w:t>
            </w:r>
            <w:r w:rsidR="00AC68BC" w:rsidRPr="00E74789">
              <w:rPr>
                <w:i/>
                <w:color w:val="000000"/>
                <w:sz w:val="26"/>
                <w:szCs w:val="26"/>
              </w:rPr>
              <w:t>9</w:t>
            </w:r>
          </w:p>
        </w:tc>
      </w:tr>
    </w:tbl>
    <w:p w:rsidR="0023114F" w:rsidRPr="00E74789" w:rsidRDefault="006765FA" w:rsidP="00D55D4B">
      <w:pPr>
        <w:widowControl w:val="0"/>
        <w:autoSpaceDE w:val="0"/>
        <w:autoSpaceDN w:val="0"/>
        <w:adjustRightInd w:val="0"/>
        <w:spacing w:before="240" w:line="288" w:lineRule="auto"/>
        <w:ind w:right="-14"/>
        <w:jc w:val="center"/>
        <w:rPr>
          <w:b/>
          <w:bCs/>
          <w:color w:val="000000"/>
          <w:sz w:val="26"/>
          <w:szCs w:val="26"/>
        </w:rPr>
      </w:pPr>
      <w:r w:rsidRPr="00E74789">
        <w:rPr>
          <w:b/>
          <w:bCs/>
          <w:color w:val="000000"/>
          <w:sz w:val="26"/>
          <w:szCs w:val="26"/>
        </w:rPr>
        <w:t xml:space="preserve">BÁO CÁO HOẠT ĐỘNG </w:t>
      </w:r>
      <w:r w:rsidR="0023114F" w:rsidRPr="00E74789">
        <w:rPr>
          <w:b/>
          <w:bCs/>
          <w:color w:val="000000"/>
          <w:sz w:val="26"/>
          <w:szCs w:val="26"/>
        </w:rPr>
        <w:t>CỦA BAN KIỂM SOÁT</w:t>
      </w:r>
    </w:p>
    <w:p w:rsidR="00E74789" w:rsidRDefault="0023114F" w:rsidP="00E74789">
      <w:pPr>
        <w:widowControl w:val="0"/>
        <w:autoSpaceDE w:val="0"/>
        <w:autoSpaceDN w:val="0"/>
        <w:adjustRightInd w:val="0"/>
        <w:spacing w:before="120" w:line="288" w:lineRule="auto"/>
        <w:ind w:right="-20"/>
        <w:jc w:val="center"/>
        <w:rPr>
          <w:i/>
          <w:iCs/>
          <w:color w:val="000000"/>
          <w:sz w:val="26"/>
          <w:szCs w:val="26"/>
        </w:rPr>
      </w:pPr>
      <w:r w:rsidRPr="00417149">
        <w:rPr>
          <w:b/>
          <w:bCs/>
          <w:i/>
          <w:iCs/>
          <w:color w:val="000000"/>
          <w:sz w:val="26"/>
          <w:szCs w:val="26"/>
        </w:rPr>
        <w:t xml:space="preserve">KỲ HOẠT ĐỘNG </w:t>
      </w:r>
      <w:r w:rsidR="00AC43C7" w:rsidRPr="00417149">
        <w:rPr>
          <w:b/>
          <w:bCs/>
          <w:i/>
          <w:iCs/>
          <w:color w:val="000000"/>
          <w:sz w:val="26"/>
          <w:szCs w:val="26"/>
        </w:rPr>
        <w:t xml:space="preserve">TỪ THÁNG </w:t>
      </w:r>
      <w:r w:rsidR="009217C3" w:rsidRPr="00417149">
        <w:rPr>
          <w:b/>
          <w:bCs/>
          <w:i/>
          <w:iCs/>
          <w:color w:val="000000"/>
          <w:sz w:val="26"/>
          <w:szCs w:val="26"/>
        </w:rPr>
        <w:t>1</w:t>
      </w:r>
      <w:r w:rsidR="00AC43C7" w:rsidRPr="00417149">
        <w:rPr>
          <w:b/>
          <w:bCs/>
          <w:i/>
          <w:iCs/>
          <w:color w:val="000000"/>
          <w:sz w:val="26"/>
          <w:szCs w:val="26"/>
        </w:rPr>
        <w:t>/2018 ĐẾN THÁNG 3/</w:t>
      </w:r>
      <w:r w:rsidR="000639F9" w:rsidRPr="00417149">
        <w:rPr>
          <w:b/>
          <w:bCs/>
          <w:i/>
          <w:iCs/>
          <w:color w:val="000000"/>
          <w:sz w:val="26"/>
          <w:szCs w:val="26"/>
        </w:rPr>
        <w:t xml:space="preserve"> 2019</w:t>
      </w:r>
    </w:p>
    <w:p w:rsidR="00E74789" w:rsidRDefault="00E74789" w:rsidP="00E74789">
      <w:pPr>
        <w:widowControl w:val="0"/>
        <w:autoSpaceDE w:val="0"/>
        <w:autoSpaceDN w:val="0"/>
        <w:adjustRightInd w:val="0"/>
        <w:spacing w:before="120" w:line="288" w:lineRule="auto"/>
        <w:ind w:right="-20"/>
        <w:jc w:val="center"/>
        <w:rPr>
          <w:i/>
          <w:iCs/>
          <w:color w:val="000000"/>
          <w:sz w:val="26"/>
          <w:szCs w:val="26"/>
        </w:rPr>
      </w:pPr>
    </w:p>
    <w:p w:rsidR="006765FA" w:rsidRPr="00E74789" w:rsidRDefault="006765FA" w:rsidP="00E74789">
      <w:pPr>
        <w:widowControl w:val="0"/>
        <w:autoSpaceDE w:val="0"/>
        <w:autoSpaceDN w:val="0"/>
        <w:adjustRightInd w:val="0"/>
        <w:spacing w:before="120" w:line="288" w:lineRule="auto"/>
        <w:ind w:right="-20"/>
        <w:jc w:val="center"/>
        <w:rPr>
          <w:i/>
          <w:iCs/>
          <w:color w:val="000000"/>
          <w:sz w:val="26"/>
          <w:szCs w:val="26"/>
        </w:rPr>
      </w:pPr>
      <w:r w:rsidRPr="00E74789">
        <w:rPr>
          <w:b/>
          <w:bCs/>
          <w:i/>
          <w:color w:val="000000"/>
          <w:sz w:val="26"/>
          <w:szCs w:val="26"/>
        </w:rPr>
        <w:t xml:space="preserve">Kính </w:t>
      </w:r>
      <w:r w:rsidR="00000B86" w:rsidRPr="00E74789">
        <w:rPr>
          <w:b/>
          <w:bCs/>
          <w:i/>
          <w:color w:val="000000"/>
          <w:sz w:val="26"/>
          <w:szCs w:val="26"/>
        </w:rPr>
        <w:t>gửi</w:t>
      </w:r>
      <w:r w:rsidRPr="00E74789">
        <w:rPr>
          <w:b/>
          <w:bCs/>
          <w:i/>
          <w:color w:val="000000"/>
          <w:sz w:val="26"/>
          <w:szCs w:val="26"/>
        </w:rPr>
        <w:t>:</w:t>
      </w:r>
      <w:r w:rsidRPr="00E74789">
        <w:rPr>
          <w:b/>
          <w:bCs/>
          <w:color w:val="000000"/>
          <w:sz w:val="26"/>
          <w:szCs w:val="26"/>
        </w:rPr>
        <w:t xml:space="preserve"> </w:t>
      </w:r>
      <w:r w:rsidRPr="00E74789">
        <w:rPr>
          <w:b/>
          <w:bCs/>
          <w:color w:val="000000"/>
          <w:sz w:val="26"/>
          <w:szCs w:val="26"/>
        </w:rPr>
        <w:tab/>
      </w:r>
      <w:r w:rsidR="00000B86" w:rsidRPr="00E74789">
        <w:rPr>
          <w:b/>
          <w:bCs/>
          <w:color w:val="000000"/>
          <w:sz w:val="26"/>
          <w:szCs w:val="26"/>
        </w:rPr>
        <w:t>Các c</w:t>
      </w:r>
      <w:r w:rsidRPr="00E74789">
        <w:rPr>
          <w:b/>
          <w:bCs/>
          <w:color w:val="000000"/>
          <w:sz w:val="26"/>
          <w:szCs w:val="26"/>
        </w:rPr>
        <w:t>ổ đông Công ty C</w:t>
      </w:r>
      <w:r w:rsidR="00D47B0D" w:rsidRPr="00E74789">
        <w:rPr>
          <w:b/>
          <w:bCs/>
          <w:color w:val="000000"/>
          <w:sz w:val="26"/>
          <w:szCs w:val="26"/>
        </w:rPr>
        <w:t xml:space="preserve">ổ phần </w:t>
      </w:r>
      <w:r w:rsidR="00A54150">
        <w:rPr>
          <w:b/>
          <w:bCs/>
          <w:color w:val="000000"/>
          <w:sz w:val="26"/>
          <w:szCs w:val="26"/>
        </w:rPr>
        <w:t>Quản lý Quỹ</w:t>
      </w:r>
      <w:r w:rsidR="00D47B0D" w:rsidRPr="00E74789">
        <w:rPr>
          <w:b/>
          <w:bCs/>
          <w:color w:val="000000"/>
          <w:sz w:val="26"/>
          <w:szCs w:val="26"/>
        </w:rPr>
        <w:t xml:space="preserve"> Kỹ thương</w:t>
      </w:r>
    </w:p>
    <w:p w:rsidR="006765FA" w:rsidRPr="00E74789" w:rsidRDefault="006765FA" w:rsidP="00D55D4B">
      <w:pPr>
        <w:widowControl w:val="0"/>
        <w:autoSpaceDE w:val="0"/>
        <w:autoSpaceDN w:val="0"/>
        <w:adjustRightInd w:val="0"/>
        <w:spacing w:before="200" w:line="288" w:lineRule="auto"/>
        <w:ind w:right="-14"/>
        <w:jc w:val="both"/>
        <w:rPr>
          <w:color w:val="000000"/>
          <w:sz w:val="26"/>
          <w:szCs w:val="26"/>
        </w:rPr>
      </w:pPr>
      <w:r w:rsidRPr="00E74789">
        <w:rPr>
          <w:color w:val="000000"/>
          <w:sz w:val="26"/>
          <w:szCs w:val="26"/>
        </w:rPr>
        <w:t>Thay mặt Ban Kiểm soát</w:t>
      </w:r>
      <w:r w:rsidR="006C759F" w:rsidRPr="00E74789">
        <w:rPr>
          <w:color w:val="000000"/>
          <w:sz w:val="26"/>
          <w:szCs w:val="26"/>
        </w:rPr>
        <w:t xml:space="preserve"> (BKS)</w:t>
      </w:r>
      <w:r w:rsidRPr="00E74789">
        <w:rPr>
          <w:color w:val="000000"/>
          <w:sz w:val="26"/>
          <w:szCs w:val="26"/>
        </w:rPr>
        <w:t xml:space="preserve">, tôi xin </w:t>
      </w:r>
      <w:r w:rsidR="000639F9">
        <w:rPr>
          <w:color w:val="000000"/>
          <w:sz w:val="26"/>
          <w:szCs w:val="26"/>
        </w:rPr>
        <w:t>báo cáo</w:t>
      </w:r>
      <w:r w:rsidRPr="00E74789">
        <w:rPr>
          <w:color w:val="000000"/>
          <w:sz w:val="26"/>
          <w:szCs w:val="26"/>
        </w:rPr>
        <w:t xml:space="preserve"> quá trình hoạt động thể hiện vai trò, chức năng và nhiệm vụ của </w:t>
      </w:r>
      <w:r w:rsidR="006C759F" w:rsidRPr="00E74789">
        <w:rPr>
          <w:color w:val="000000"/>
          <w:sz w:val="26"/>
          <w:szCs w:val="26"/>
        </w:rPr>
        <w:t>BKS</w:t>
      </w:r>
      <w:r w:rsidR="00D50F92">
        <w:rPr>
          <w:color w:val="000000"/>
          <w:sz w:val="26"/>
          <w:szCs w:val="26"/>
        </w:rPr>
        <w:t xml:space="preserve"> </w:t>
      </w:r>
      <w:r w:rsidR="00D50F92" w:rsidRPr="00D50F92">
        <w:rPr>
          <w:i/>
          <w:color w:val="000000"/>
          <w:sz w:val="26"/>
          <w:szCs w:val="26"/>
        </w:rPr>
        <w:t>(kế thừa chức năng, nhiệm vụ của KSV trong năm 2018)</w:t>
      </w:r>
      <w:r w:rsidR="0027237A" w:rsidRPr="00E74789">
        <w:rPr>
          <w:color w:val="000000"/>
          <w:sz w:val="26"/>
          <w:szCs w:val="26"/>
        </w:rPr>
        <w:t xml:space="preserve"> </w:t>
      </w:r>
      <w:r w:rsidR="00E417E1" w:rsidRPr="00E74789">
        <w:rPr>
          <w:color w:val="000000"/>
          <w:sz w:val="26"/>
          <w:szCs w:val="26"/>
        </w:rPr>
        <w:t xml:space="preserve">trong kỳ hoạt động </w:t>
      </w:r>
      <w:r w:rsidRPr="00E74789">
        <w:rPr>
          <w:color w:val="000000"/>
          <w:sz w:val="26"/>
          <w:szCs w:val="26"/>
        </w:rPr>
        <w:t>như sau:</w:t>
      </w:r>
    </w:p>
    <w:p w:rsidR="006254E2" w:rsidRPr="00E74789" w:rsidRDefault="006765FA" w:rsidP="00BC60EB">
      <w:pPr>
        <w:widowControl w:val="0"/>
        <w:numPr>
          <w:ilvl w:val="0"/>
          <w:numId w:val="5"/>
        </w:numPr>
        <w:autoSpaceDE w:val="0"/>
        <w:autoSpaceDN w:val="0"/>
        <w:adjustRightInd w:val="0"/>
        <w:spacing w:before="120" w:line="288" w:lineRule="auto"/>
        <w:ind w:left="360" w:right="-20"/>
        <w:jc w:val="both"/>
        <w:rPr>
          <w:b/>
          <w:bCs/>
          <w:color w:val="000000"/>
          <w:sz w:val="26"/>
          <w:szCs w:val="26"/>
        </w:rPr>
      </w:pPr>
      <w:r w:rsidRPr="00E74789">
        <w:rPr>
          <w:b/>
          <w:bCs/>
          <w:color w:val="000000"/>
          <w:sz w:val="26"/>
          <w:szCs w:val="26"/>
        </w:rPr>
        <w:t>Nhân sự:</w:t>
      </w:r>
    </w:p>
    <w:p w:rsidR="003218C2" w:rsidRDefault="003218C2" w:rsidP="009217C3">
      <w:pPr>
        <w:pStyle w:val="Default"/>
        <w:spacing w:before="120" w:line="288" w:lineRule="auto"/>
        <w:ind w:left="360" w:right="-20"/>
        <w:jc w:val="both"/>
        <w:rPr>
          <w:bCs/>
          <w:sz w:val="26"/>
          <w:szCs w:val="26"/>
        </w:rPr>
      </w:pPr>
      <w:r>
        <w:rPr>
          <w:bCs/>
          <w:sz w:val="26"/>
          <w:szCs w:val="26"/>
        </w:rPr>
        <w:t xml:space="preserve">Các thành viên hiện tại của </w:t>
      </w:r>
      <w:r w:rsidR="006C759F" w:rsidRPr="00E74789">
        <w:rPr>
          <w:bCs/>
          <w:sz w:val="26"/>
          <w:szCs w:val="26"/>
        </w:rPr>
        <w:t>BKS</w:t>
      </w:r>
      <w:r w:rsidR="009217C3">
        <w:rPr>
          <w:bCs/>
          <w:sz w:val="26"/>
          <w:szCs w:val="26"/>
        </w:rPr>
        <w:t xml:space="preserve"> </w:t>
      </w:r>
      <w:r w:rsidR="009217C3" w:rsidRPr="00E74789">
        <w:rPr>
          <w:bCs/>
          <w:sz w:val="26"/>
          <w:szCs w:val="26"/>
          <w:lang w:val="it-IT"/>
        </w:rPr>
        <w:t xml:space="preserve">được bổ nhiệm theo </w:t>
      </w:r>
      <w:r w:rsidR="009217C3">
        <w:rPr>
          <w:bCs/>
          <w:sz w:val="26"/>
          <w:szCs w:val="26"/>
          <w:lang w:val="it-IT"/>
        </w:rPr>
        <w:t>Nghị quyết số 01/ĐHĐCĐ-TCC ngày 30/01/2019</w:t>
      </w:r>
      <w:r w:rsidR="009217C3" w:rsidRPr="00E74789">
        <w:rPr>
          <w:bCs/>
          <w:sz w:val="26"/>
          <w:szCs w:val="26"/>
          <w:lang w:val="it-IT"/>
        </w:rPr>
        <w:t xml:space="preserve"> của Đại hội đồng </w:t>
      </w:r>
      <w:r w:rsidR="009217C3">
        <w:rPr>
          <w:bCs/>
          <w:sz w:val="26"/>
          <w:szCs w:val="26"/>
          <w:lang w:val="it-IT"/>
        </w:rPr>
        <w:t>c</w:t>
      </w:r>
      <w:r w:rsidR="009217C3" w:rsidRPr="00E74789">
        <w:rPr>
          <w:bCs/>
          <w:sz w:val="26"/>
          <w:szCs w:val="26"/>
          <w:lang w:val="it-IT"/>
        </w:rPr>
        <w:t>ổ đông</w:t>
      </w:r>
      <w:r w:rsidR="009217C3">
        <w:rPr>
          <w:bCs/>
          <w:sz w:val="26"/>
          <w:szCs w:val="26"/>
          <w:lang w:val="it-IT"/>
        </w:rPr>
        <w:t>,</w:t>
      </w:r>
      <w:r w:rsidR="006254E2" w:rsidRPr="00E74789">
        <w:rPr>
          <w:bCs/>
          <w:sz w:val="26"/>
          <w:szCs w:val="26"/>
        </w:rPr>
        <w:t xml:space="preserve"> </w:t>
      </w:r>
      <w:r>
        <w:rPr>
          <w:bCs/>
          <w:sz w:val="26"/>
          <w:szCs w:val="26"/>
        </w:rPr>
        <w:t xml:space="preserve">bao </w:t>
      </w:r>
      <w:r w:rsidR="00061998" w:rsidRPr="00E74789">
        <w:rPr>
          <w:bCs/>
          <w:sz w:val="26"/>
          <w:szCs w:val="26"/>
        </w:rPr>
        <w:t>gồm</w:t>
      </w:r>
      <w:r>
        <w:rPr>
          <w:bCs/>
          <w:sz w:val="26"/>
          <w:szCs w:val="26"/>
        </w:rPr>
        <w:t xml:space="preserve">: </w:t>
      </w:r>
    </w:p>
    <w:p w:rsidR="006765FA" w:rsidRPr="00E74789" w:rsidRDefault="006765FA" w:rsidP="003218C2">
      <w:pPr>
        <w:widowControl w:val="0"/>
        <w:autoSpaceDE w:val="0"/>
        <w:autoSpaceDN w:val="0"/>
        <w:adjustRightInd w:val="0"/>
        <w:spacing w:before="120" w:line="288" w:lineRule="auto"/>
        <w:ind w:right="-20" w:firstLine="360"/>
        <w:jc w:val="both"/>
        <w:rPr>
          <w:color w:val="000000"/>
          <w:sz w:val="26"/>
          <w:szCs w:val="26"/>
          <w:lang w:val="it-IT"/>
        </w:rPr>
      </w:pPr>
      <w:r w:rsidRPr="00E74789">
        <w:rPr>
          <w:color w:val="000000"/>
          <w:sz w:val="26"/>
          <w:szCs w:val="26"/>
          <w:lang w:val="it-IT"/>
        </w:rPr>
        <w:t>-</w:t>
      </w:r>
      <w:r w:rsidRPr="00E74789">
        <w:rPr>
          <w:color w:val="000000"/>
          <w:sz w:val="26"/>
          <w:szCs w:val="26"/>
          <w:lang w:val="it-IT"/>
        </w:rPr>
        <w:tab/>
      </w:r>
      <w:r w:rsidR="00D47B0D" w:rsidRPr="00E74789">
        <w:rPr>
          <w:color w:val="000000"/>
          <w:sz w:val="26"/>
          <w:szCs w:val="26"/>
          <w:lang w:val="it-IT"/>
        </w:rPr>
        <w:t>Ông Đặng Văn Khải</w:t>
      </w:r>
      <w:r w:rsidR="003218C2">
        <w:rPr>
          <w:color w:val="000000"/>
          <w:sz w:val="26"/>
          <w:szCs w:val="26"/>
          <w:lang w:val="it-IT"/>
        </w:rPr>
        <w:t xml:space="preserve"> </w:t>
      </w:r>
      <w:r w:rsidR="00F41AA6">
        <w:rPr>
          <w:color w:val="000000"/>
          <w:sz w:val="26"/>
          <w:szCs w:val="26"/>
          <w:lang w:val="it-IT"/>
        </w:rPr>
        <w:tab/>
      </w:r>
      <w:r w:rsidR="00F41AA6">
        <w:rPr>
          <w:color w:val="000000"/>
          <w:sz w:val="26"/>
          <w:szCs w:val="26"/>
          <w:lang w:val="it-IT"/>
        </w:rPr>
        <w:tab/>
        <w:t>Trưởng ban Kiểm soát</w:t>
      </w:r>
      <w:r w:rsidR="003218C2">
        <w:rPr>
          <w:color w:val="000000"/>
          <w:sz w:val="26"/>
          <w:szCs w:val="26"/>
          <w:lang w:val="it-IT"/>
        </w:rPr>
        <w:tab/>
      </w:r>
    </w:p>
    <w:p w:rsidR="006765FA" w:rsidRDefault="006765FA" w:rsidP="00D55D4B">
      <w:pPr>
        <w:widowControl w:val="0"/>
        <w:tabs>
          <w:tab w:val="left" w:pos="720"/>
          <w:tab w:val="left" w:pos="3780"/>
        </w:tabs>
        <w:autoSpaceDE w:val="0"/>
        <w:autoSpaceDN w:val="0"/>
        <w:adjustRightInd w:val="0"/>
        <w:spacing w:before="120" w:line="288" w:lineRule="auto"/>
        <w:ind w:left="360" w:right="-20"/>
        <w:rPr>
          <w:color w:val="000000"/>
          <w:sz w:val="26"/>
          <w:szCs w:val="26"/>
          <w:lang w:val="it-IT"/>
        </w:rPr>
      </w:pPr>
      <w:r w:rsidRPr="00E74789">
        <w:rPr>
          <w:color w:val="000000"/>
          <w:sz w:val="26"/>
          <w:szCs w:val="26"/>
          <w:lang w:val="it-IT"/>
        </w:rPr>
        <w:t>-</w:t>
      </w:r>
      <w:r w:rsidRPr="00E74789">
        <w:rPr>
          <w:color w:val="000000"/>
          <w:sz w:val="26"/>
          <w:szCs w:val="26"/>
          <w:lang w:val="it-IT"/>
        </w:rPr>
        <w:tab/>
        <w:t xml:space="preserve">Bà </w:t>
      </w:r>
      <w:r w:rsidR="00D47B0D" w:rsidRPr="00E74789">
        <w:rPr>
          <w:color w:val="000000"/>
          <w:sz w:val="26"/>
          <w:szCs w:val="26"/>
          <w:lang w:val="it-IT"/>
        </w:rPr>
        <w:t>Hoàng Thị Kim Cúc</w:t>
      </w:r>
      <w:r w:rsidR="003218C2">
        <w:rPr>
          <w:color w:val="000000"/>
          <w:sz w:val="26"/>
          <w:szCs w:val="26"/>
          <w:lang w:val="it-IT"/>
        </w:rPr>
        <w:tab/>
      </w:r>
      <w:r w:rsidR="00F41AA6">
        <w:rPr>
          <w:color w:val="000000"/>
          <w:sz w:val="26"/>
          <w:szCs w:val="26"/>
          <w:lang w:val="it-IT"/>
        </w:rPr>
        <w:tab/>
        <w:t>Thành viên</w:t>
      </w:r>
    </w:p>
    <w:p w:rsidR="003218C2" w:rsidRDefault="003218C2" w:rsidP="00D55D4B">
      <w:pPr>
        <w:widowControl w:val="0"/>
        <w:tabs>
          <w:tab w:val="left" w:pos="720"/>
          <w:tab w:val="left" w:pos="3780"/>
        </w:tabs>
        <w:autoSpaceDE w:val="0"/>
        <w:autoSpaceDN w:val="0"/>
        <w:adjustRightInd w:val="0"/>
        <w:spacing w:before="120" w:line="288" w:lineRule="auto"/>
        <w:ind w:left="360" w:right="-20"/>
        <w:rPr>
          <w:color w:val="000000"/>
          <w:sz w:val="26"/>
          <w:szCs w:val="26"/>
          <w:lang w:val="it-IT"/>
        </w:rPr>
      </w:pPr>
      <w:r>
        <w:rPr>
          <w:color w:val="000000"/>
          <w:sz w:val="26"/>
          <w:szCs w:val="26"/>
          <w:lang w:val="it-IT"/>
        </w:rPr>
        <w:t xml:space="preserve">- </w:t>
      </w:r>
      <w:r>
        <w:rPr>
          <w:color w:val="000000"/>
          <w:sz w:val="26"/>
          <w:szCs w:val="26"/>
          <w:lang w:val="it-IT"/>
        </w:rPr>
        <w:tab/>
        <w:t>Bà Nguyễn Thị Hường</w:t>
      </w:r>
      <w:r w:rsidR="00F41AA6">
        <w:rPr>
          <w:color w:val="000000"/>
          <w:sz w:val="26"/>
          <w:szCs w:val="26"/>
          <w:lang w:val="it-IT"/>
        </w:rPr>
        <w:tab/>
      </w:r>
      <w:r w:rsidR="00F41AA6">
        <w:rPr>
          <w:color w:val="000000"/>
          <w:sz w:val="26"/>
          <w:szCs w:val="26"/>
          <w:lang w:val="it-IT"/>
        </w:rPr>
        <w:tab/>
        <w:t>Thành viên</w:t>
      </w:r>
    </w:p>
    <w:p w:rsidR="00F41AA6" w:rsidRPr="00E74789" w:rsidRDefault="009217C3" w:rsidP="000D53AE">
      <w:pPr>
        <w:pStyle w:val="Default"/>
        <w:spacing w:before="120" w:line="288" w:lineRule="auto"/>
        <w:ind w:left="360" w:right="-20"/>
        <w:jc w:val="both"/>
        <w:rPr>
          <w:bCs/>
          <w:sz w:val="26"/>
          <w:szCs w:val="26"/>
          <w:lang w:val="it-IT"/>
        </w:rPr>
      </w:pPr>
      <w:r>
        <w:rPr>
          <w:bCs/>
          <w:sz w:val="26"/>
          <w:szCs w:val="26"/>
          <w:lang w:val="it-IT"/>
        </w:rPr>
        <w:t>Theo Nghị quyết số 33B/BKS-TCC của Ban kiểm soát ngày 30/01/2019, ô</w:t>
      </w:r>
      <w:r w:rsidR="00F41AA6">
        <w:rPr>
          <w:bCs/>
          <w:sz w:val="26"/>
          <w:szCs w:val="26"/>
          <w:lang w:val="it-IT"/>
        </w:rPr>
        <w:t>ng Đặng Văn Khải được bầu là Trưởng ban Kiểm soát.</w:t>
      </w:r>
    </w:p>
    <w:p w:rsidR="00BC60EB" w:rsidRPr="00E74789" w:rsidRDefault="00BC60EB" w:rsidP="00BC60EB">
      <w:pPr>
        <w:widowControl w:val="0"/>
        <w:numPr>
          <w:ilvl w:val="0"/>
          <w:numId w:val="5"/>
        </w:numPr>
        <w:autoSpaceDE w:val="0"/>
        <w:autoSpaceDN w:val="0"/>
        <w:adjustRightInd w:val="0"/>
        <w:spacing w:before="120" w:line="288" w:lineRule="auto"/>
        <w:ind w:left="360" w:right="-20"/>
        <w:jc w:val="both"/>
        <w:rPr>
          <w:b/>
          <w:bCs/>
          <w:color w:val="000000"/>
          <w:sz w:val="26"/>
          <w:szCs w:val="26"/>
        </w:rPr>
      </w:pPr>
      <w:r w:rsidRPr="00E74789">
        <w:rPr>
          <w:b/>
          <w:bCs/>
          <w:color w:val="000000"/>
          <w:sz w:val="26"/>
          <w:szCs w:val="26"/>
        </w:rPr>
        <w:t>Nhiệm kỳ:</w:t>
      </w:r>
    </w:p>
    <w:p w:rsidR="00AC43C7" w:rsidRDefault="00AC43C7" w:rsidP="00AC43C7">
      <w:pPr>
        <w:pStyle w:val="Default"/>
        <w:spacing w:before="120" w:line="288" w:lineRule="auto"/>
        <w:ind w:left="360" w:right="-20"/>
        <w:jc w:val="both"/>
        <w:rPr>
          <w:bCs/>
          <w:sz w:val="26"/>
          <w:szCs w:val="26"/>
          <w:lang w:val="it-IT"/>
        </w:rPr>
      </w:pPr>
      <w:r w:rsidRPr="00E74789">
        <w:rPr>
          <w:bCs/>
          <w:sz w:val="26"/>
          <w:szCs w:val="26"/>
          <w:lang w:val="it-IT"/>
        </w:rPr>
        <w:t>Ngà</w:t>
      </w:r>
      <w:r w:rsidR="002E2634">
        <w:rPr>
          <w:bCs/>
          <w:sz w:val="26"/>
          <w:szCs w:val="26"/>
          <w:lang w:val="it-IT"/>
        </w:rPr>
        <w:t>y 30/01/2019</w:t>
      </w:r>
      <w:r w:rsidRPr="00E74789">
        <w:rPr>
          <w:bCs/>
          <w:sz w:val="26"/>
          <w:szCs w:val="26"/>
          <w:lang w:val="it-IT"/>
        </w:rPr>
        <w:t xml:space="preserve"> Ủy ban </w:t>
      </w:r>
      <w:r w:rsidR="00776298">
        <w:rPr>
          <w:bCs/>
          <w:sz w:val="26"/>
          <w:szCs w:val="26"/>
          <w:lang w:val="it-IT"/>
        </w:rPr>
        <w:t>C</w:t>
      </w:r>
      <w:r w:rsidRPr="00E74789">
        <w:rPr>
          <w:bCs/>
          <w:sz w:val="26"/>
          <w:szCs w:val="26"/>
          <w:lang w:val="it-IT"/>
        </w:rPr>
        <w:t xml:space="preserve">hứng khoán </w:t>
      </w:r>
      <w:r w:rsidR="00776298">
        <w:rPr>
          <w:bCs/>
          <w:sz w:val="26"/>
          <w:szCs w:val="26"/>
          <w:lang w:val="it-IT"/>
        </w:rPr>
        <w:t>N</w:t>
      </w:r>
      <w:r w:rsidRPr="00E74789">
        <w:rPr>
          <w:bCs/>
          <w:sz w:val="26"/>
          <w:szCs w:val="26"/>
          <w:lang w:val="it-IT"/>
        </w:rPr>
        <w:t xml:space="preserve">hà </w:t>
      </w:r>
      <w:r w:rsidR="002E2634">
        <w:rPr>
          <w:bCs/>
          <w:sz w:val="26"/>
          <w:szCs w:val="26"/>
          <w:lang w:val="it-IT"/>
        </w:rPr>
        <w:t xml:space="preserve">nước đã ban hành giấy phép số </w:t>
      </w:r>
      <w:r w:rsidRPr="00E74789">
        <w:rPr>
          <w:bCs/>
          <w:sz w:val="26"/>
          <w:szCs w:val="26"/>
          <w:lang w:val="it-IT"/>
        </w:rPr>
        <w:t>5</w:t>
      </w:r>
      <w:r w:rsidR="002E2634">
        <w:rPr>
          <w:bCs/>
          <w:sz w:val="26"/>
          <w:szCs w:val="26"/>
          <w:lang w:val="it-IT"/>
        </w:rPr>
        <w:t>7</w:t>
      </w:r>
      <w:r w:rsidRPr="00E74789">
        <w:rPr>
          <w:bCs/>
          <w:sz w:val="26"/>
          <w:szCs w:val="26"/>
          <w:lang w:val="it-IT"/>
        </w:rPr>
        <w:t>/GP-UBCK</w:t>
      </w:r>
      <w:r>
        <w:rPr>
          <w:bCs/>
          <w:sz w:val="26"/>
          <w:szCs w:val="26"/>
          <w:lang w:val="it-IT"/>
        </w:rPr>
        <w:t xml:space="preserve"> </w:t>
      </w:r>
      <w:r w:rsidRPr="00E74789">
        <w:rPr>
          <w:bCs/>
          <w:sz w:val="26"/>
          <w:szCs w:val="26"/>
          <w:lang w:val="it-IT"/>
        </w:rPr>
        <w:t xml:space="preserve">chuyển đổi mô hình hoạt động của Công ty từ </w:t>
      </w:r>
      <w:r w:rsidR="00776298">
        <w:rPr>
          <w:bCs/>
          <w:sz w:val="26"/>
          <w:szCs w:val="26"/>
          <w:lang w:val="it-IT"/>
        </w:rPr>
        <w:t xml:space="preserve">công ty </w:t>
      </w:r>
      <w:r w:rsidRPr="00E74789">
        <w:rPr>
          <w:bCs/>
          <w:sz w:val="26"/>
          <w:szCs w:val="26"/>
          <w:lang w:val="it-IT"/>
        </w:rPr>
        <w:t>trách nhiệm hữu hạn sang công ty cổ phần.</w:t>
      </w:r>
    </w:p>
    <w:p w:rsidR="00B74E74" w:rsidRPr="00E74789" w:rsidRDefault="00AC43C7" w:rsidP="00AC43C7">
      <w:pPr>
        <w:pStyle w:val="Default"/>
        <w:spacing w:before="120" w:line="288" w:lineRule="auto"/>
        <w:ind w:left="360" w:right="-20"/>
        <w:jc w:val="both"/>
        <w:rPr>
          <w:bCs/>
          <w:sz w:val="26"/>
          <w:szCs w:val="26"/>
          <w:lang w:val="it-IT"/>
        </w:rPr>
      </w:pPr>
      <w:r>
        <w:rPr>
          <w:bCs/>
          <w:sz w:val="26"/>
          <w:szCs w:val="26"/>
          <w:lang w:val="it-IT"/>
        </w:rPr>
        <w:t>T</w:t>
      </w:r>
      <w:r w:rsidR="00E417E1" w:rsidRPr="00E74789">
        <w:rPr>
          <w:bCs/>
          <w:sz w:val="26"/>
          <w:szCs w:val="26"/>
          <w:lang w:val="it-IT"/>
        </w:rPr>
        <w:t xml:space="preserve">heo quy định tại </w:t>
      </w:r>
      <w:r w:rsidR="00F41AA6">
        <w:rPr>
          <w:bCs/>
          <w:sz w:val="26"/>
          <w:szCs w:val="26"/>
          <w:lang w:val="it-IT"/>
        </w:rPr>
        <w:t xml:space="preserve">Điều </w:t>
      </w:r>
      <w:r w:rsidR="009217C3">
        <w:rPr>
          <w:bCs/>
          <w:sz w:val="26"/>
          <w:szCs w:val="26"/>
          <w:lang w:val="it-IT"/>
        </w:rPr>
        <w:t>52</w:t>
      </w:r>
      <w:r w:rsidR="002E2634">
        <w:rPr>
          <w:bCs/>
          <w:sz w:val="26"/>
          <w:szCs w:val="26"/>
          <w:lang w:val="it-IT"/>
        </w:rPr>
        <w:t xml:space="preserve"> của</w:t>
      </w:r>
      <w:r w:rsidR="00B74E74" w:rsidRPr="00E74789">
        <w:rPr>
          <w:bCs/>
          <w:sz w:val="26"/>
          <w:szCs w:val="26"/>
          <w:lang w:val="it-IT"/>
        </w:rPr>
        <w:t xml:space="preserve"> </w:t>
      </w:r>
      <w:r w:rsidR="00E417E1" w:rsidRPr="00E74789">
        <w:rPr>
          <w:bCs/>
          <w:sz w:val="26"/>
          <w:szCs w:val="26"/>
          <w:lang w:val="it-IT"/>
        </w:rPr>
        <w:t>Điều lệ Công ty</w:t>
      </w:r>
      <w:r>
        <w:rPr>
          <w:bCs/>
          <w:sz w:val="26"/>
          <w:szCs w:val="26"/>
          <w:lang w:val="it-IT"/>
        </w:rPr>
        <w:t xml:space="preserve">, </w:t>
      </w:r>
      <w:r w:rsidR="00B74E74" w:rsidRPr="00E74789">
        <w:rPr>
          <w:bCs/>
          <w:sz w:val="26"/>
          <w:szCs w:val="26"/>
          <w:lang w:val="it-IT"/>
        </w:rPr>
        <w:t>nhiệm kỳ của các thành viên BKS không quá 0</w:t>
      </w:r>
      <w:r w:rsidR="009217C3">
        <w:rPr>
          <w:bCs/>
          <w:sz w:val="26"/>
          <w:szCs w:val="26"/>
          <w:lang w:val="it-IT"/>
        </w:rPr>
        <w:t>5</w:t>
      </w:r>
      <w:r w:rsidR="00B74E74" w:rsidRPr="00E74789">
        <w:rPr>
          <w:bCs/>
          <w:sz w:val="26"/>
          <w:szCs w:val="26"/>
          <w:lang w:val="it-IT"/>
        </w:rPr>
        <w:t xml:space="preserve"> năm kể từ ngày được bổ nhiệm.</w:t>
      </w:r>
    </w:p>
    <w:p w:rsidR="006765FA" w:rsidRPr="00E74789" w:rsidRDefault="00EB719C" w:rsidP="00D55D4B">
      <w:pPr>
        <w:widowControl w:val="0"/>
        <w:autoSpaceDE w:val="0"/>
        <w:autoSpaceDN w:val="0"/>
        <w:adjustRightInd w:val="0"/>
        <w:spacing w:before="120" w:line="288" w:lineRule="auto"/>
        <w:ind w:right="-20"/>
        <w:jc w:val="both"/>
        <w:rPr>
          <w:b/>
          <w:bCs/>
          <w:color w:val="000000"/>
          <w:sz w:val="26"/>
          <w:szCs w:val="26"/>
          <w:lang w:val="it-IT"/>
        </w:rPr>
      </w:pPr>
      <w:r w:rsidRPr="00E74789">
        <w:rPr>
          <w:b/>
          <w:bCs/>
          <w:color w:val="000000"/>
          <w:sz w:val="26"/>
          <w:szCs w:val="26"/>
          <w:lang w:val="it-IT"/>
        </w:rPr>
        <w:t>3</w:t>
      </w:r>
      <w:r w:rsidR="006765FA" w:rsidRPr="00E74789">
        <w:rPr>
          <w:b/>
          <w:bCs/>
          <w:color w:val="000000"/>
          <w:sz w:val="26"/>
          <w:szCs w:val="26"/>
          <w:lang w:val="it-IT"/>
        </w:rPr>
        <w:t xml:space="preserve">.   Các công việc cụ thể </w:t>
      </w:r>
      <w:r w:rsidR="006C759F" w:rsidRPr="00E74789">
        <w:rPr>
          <w:b/>
          <w:bCs/>
          <w:color w:val="000000"/>
          <w:sz w:val="26"/>
          <w:szCs w:val="26"/>
          <w:lang w:val="it-IT"/>
        </w:rPr>
        <w:t>BKS</w:t>
      </w:r>
      <w:r w:rsidR="006765FA" w:rsidRPr="00E74789">
        <w:rPr>
          <w:b/>
          <w:bCs/>
          <w:color w:val="000000"/>
          <w:sz w:val="26"/>
          <w:szCs w:val="26"/>
          <w:lang w:val="it-IT"/>
        </w:rPr>
        <w:t xml:space="preserve"> đã thực hiện tro</w:t>
      </w:r>
      <w:r w:rsidR="006254E2" w:rsidRPr="00E74789">
        <w:rPr>
          <w:b/>
          <w:bCs/>
          <w:color w:val="000000"/>
          <w:sz w:val="26"/>
          <w:szCs w:val="26"/>
          <w:lang w:val="it-IT"/>
        </w:rPr>
        <w:t xml:space="preserve">ng </w:t>
      </w:r>
      <w:r w:rsidR="006765FA" w:rsidRPr="00E74789">
        <w:rPr>
          <w:b/>
          <w:bCs/>
          <w:color w:val="000000"/>
          <w:sz w:val="26"/>
          <w:szCs w:val="26"/>
          <w:lang w:val="it-IT"/>
        </w:rPr>
        <w:t xml:space="preserve">kỳ </w:t>
      </w:r>
      <w:r w:rsidR="00000B86" w:rsidRPr="00E74789">
        <w:rPr>
          <w:b/>
          <w:bCs/>
          <w:color w:val="000000"/>
          <w:sz w:val="26"/>
          <w:szCs w:val="26"/>
          <w:lang w:val="it-IT"/>
        </w:rPr>
        <w:t>hoạt động</w:t>
      </w:r>
      <w:r w:rsidR="006765FA" w:rsidRPr="00E74789">
        <w:rPr>
          <w:b/>
          <w:bCs/>
          <w:color w:val="000000"/>
          <w:sz w:val="26"/>
          <w:szCs w:val="26"/>
          <w:lang w:val="it-IT"/>
        </w:rPr>
        <w:t xml:space="preserve"> bao gồm:</w:t>
      </w:r>
    </w:p>
    <w:p w:rsidR="009432CB" w:rsidRPr="00E74789" w:rsidRDefault="009217C3" w:rsidP="00EB4124">
      <w:pPr>
        <w:pStyle w:val="Default"/>
        <w:numPr>
          <w:ilvl w:val="0"/>
          <w:numId w:val="11"/>
        </w:numPr>
        <w:spacing w:before="120" w:line="288" w:lineRule="auto"/>
        <w:ind w:right="-20"/>
        <w:jc w:val="both"/>
        <w:rPr>
          <w:bCs/>
          <w:sz w:val="26"/>
          <w:szCs w:val="26"/>
          <w:lang w:val="it-IT"/>
        </w:rPr>
      </w:pPr>
      <w:r>
        <w:rPr>
          <w:bCs/>
          <w:sz w:val="26"/>
          <w:szCs w:val="26"/>
          <w:lang w:val="it-IT"/>
        </w:rPr>
        <w:t>Họp BKS để b</w:t>
      </w:r>
      <w:r w:rsidR="009432CB" w:rsidRPr="00E74789">
        <w:rPr>
          <w:bCs/>
          <w:sz w:val="26"/>
          <w:szCs w:val="26"/>
          <w:lang w:val="it-IT"/>
        </w:rPr>
        <w:t xml:space="preserve">ầu </w:t>
      </w:r>
      <w:r w:rsidR="000D53AE">
        <w:rPr>
          <w:bCs/>
          <w:sz w:val="26"/>
          <w:szCs w:val="26"/>
          <w:lang w:val="it-IT"/>
        </w:rPr>
        <w:t xml:space="preserve">các </w:t>
      </w:r>
      <w:r>
        <w:rPr>
          <w:bCs/>
          <w:sz w:val="26"/>
          <w:szCs w:val="26"/>
          <w:lang w:val="it-IT"/>
        </w:rPr>
        <w:t>Trưởng</w:t>
      </w:r>
      <w:r w:rsidR="000D53AE">
        <w:rPr>
          <w:bCs/>
          <w:sz w:val="26"/>
          <w:szCs w:val="26"/>
          <w:lang w:val="it-IT"/>
        </w:rPr>
        <w:t xml:space="preserve"> </w:t>
      </w:r>
      <w:r w:rsidR="009432CB" w:rsidRPr="00E74789">
        <w:rPr>
          <w:bCs/>
          <w:sz w:val="26"/>
          <w:szCs w:val="26"/>
          <w:lang w:val="it-IT"/>
        </w:rPr>
        <w:t>BKS.</w:t>
      </w:r>
    </w:p>
    <w:p w:rsidR="006765FA" w:rsidRPr="00E74789" w:rsidRDefault="006765FA" w:rsidP="002425B3">
      <w:pPr>
        <w:pStyle w:val="Default"/>
        <w:numPr>
          <w:ilvl w:val="0"/>
          <w:numId w:val="11"/>
        </w:numPr>
        <w:spacing w:before="120" w:line="288" w:lineRule="auto"/>
        <w:ind w:right="-20"/>
        <w:jc w:val="both"/>
        <w:rPr>
          <w:bCs/>
          <w:sz w:val="26"/>
          <w:szCs w:val="26"/>
          <w:lang w:val="it-IT"/>
        </w:rPr>
      </w:pPr>
      <w:r w:rsidRPr="00E74789">
        <w:rPr>
          <w:bCs/>
          <w:sz w:val="26"/>
          <w:szCs w:val="26"/>
          <w:lang w:val="it-IT"/>
        </w:rPr>
        <w:t xml:space="preserve">Xây dựng kế hoạch kiểm soát, phân công nhiệm vụ cụ thể cho từng thành viên trong </w:t>
      </w:r>
      <w:r w:rsidR="006C759F" w:rsidRPr="00E74789">
        <w:rPr>
          <w:bCs/>
          <w:sz w:val="26"/>
          <w:szCs w:val="26"/>
          <w:lang w:val="it-IT"/>
        </w:rPr>
        <w:t>BKS</w:t>
      </w:r>
      <w:r w:rsidRPr="00E74789">
        <w:rPr>
          <w:bCs/>
          <w:sz w:val="26"/>
          <w:szCs w:val="26"/>
          <w:lang w:val="it-IT"/>
        </w:rPr>
        <w:t>.</w:t>
      </w:r>
    </w:p>
    <w:p w:rsidR="00E74789" w:rsidRPr="000639F9" w:rsidRDefault="00CC0627" w:rsidP="00E74789">
      <w:pPr>
        <w:pStyle w:val="Default"/>
        <w:numPr>
          <w:ilvl w:val="0"/>
          <w:numId w:val="11"/>
        </w:numPr>
        <w:spacing w:before="120" w:line="288" w:lineRule="auto"/>
        <w:ind w:right="-20"/>
        <w:jc w:val="both"/>
        <w:rPr>
          <w:bCs/>
          <w:sz w:val="26"/>
          <w:szCs w:val="26"/>
          <w:lang w:val="it-IT"/>
        </w:rPr>
      </w:pPr>
      <w:r w:rsidRPr="00E74789">
        <w:rPr>
          <w:bCs/>
          <w:sz w:val="26"/>
          <w:szCs w:val="26"/>
          <w:lang w:val="it-IT"/>
        </w:rPr>
        <w:t>K</w:t>
      </w:r>
      <w:r w:rsidR="006765FA" w:rsidRPr="00E74789">
        <w:rPr>
          <w:bCs/>
          <w:sz w:val="26"/>
          <w:szCs w:val="26"/>
          <w:lang w:val="it-IT"/>
        </w:rPr>
        <w:t xml:space="preserve">iểm tra tính hợp pháp, hợp lý, trung thực và mức độ cẩn trọng trong công tác quản lý điều hành hoạt động kinh doanh, trong tổ chức công tác kế toán, trong công tác </w:t>
      </w:r>
      <w:r w:rsidR="000639F9">
        <w:rPr>
          <w:bCs/>
          <w:sz w:val="26"/>
          <w:szCs w:val="26"/>
          <w:lang w:val="it-IT"/>
        </w:rPr>
        <w:t>kế toán</w:t>
      </w:r>
      <w:r w:rsidR="006765FA" w:rsidRPr="00E74789">
        <w:rPr>
          <w:bCs/>
          <w:sz w:val="26"/>
          <w:szCs w:val="26"/>
          <w:lang w:val="it-IT"/>
        </w:rPr>
        <w:t xml:space="preserve"> và lập báo cáo tài chính, cụ thể:</w:t>
      </w:r>
    </w:p>
    <w:p w:rsidR="00F93307" w:rsidRPr="00E74789" w:rsidRDefault="006C759F" w:rsidP="00D55D4B">
      <w:pPr>
        <w:widowControl w:val="0"/>
        <w:numPr>
          <w:ilvl w:val="0"/>
          <w:numId w:val="2"/>
        </w:numPr>
        <w:tabs>
          <w:tab w:val="clear" w:pos="720"/>
          <w:tab w:val="num" w:pos="1080"/>
        </w:tabs>
        <w:autoSpaceDE w:val="0"/>
        <w:autoSpaceDN w:val="0"/>
        <w:adjustRightInd w:val="0"/>
        <w:spacing w:before="120" w:line="288" w:lineRule="auto"/>
        <w:ind w:left="1080" w:right="-20" w:hanging="270"/>
        <w:jc w:val="both"/>
        <w:rPr>
          <w:color w:val="000000"/>
          <w:sz w:val="26"/>
          <w:szCs w:val="26"/>
          <w:lang w:val="it-IT"/>
        </w:rPr>
      </w:pPr>
      <w:r w:rsidRPr="00E74789">
        <w:rPr>
          <w:color w:val="000000"/>
          <w:sz w:val="26"/>
          <w:szCs w:val="26"/>
          <w:lang w:val="it-IT"/>
        </w:rPr>
        <w:t>BKS</w:t>
      </w:r>
      <w:r w:rsidR="006765FA" w:rsidRPr="00E74789">
        <w:rPr>
          <w:color w:val="000000"/>
          <w:sz w:val="26"/>
          <w:szCs w:val="26"/>
          <w:lang w:val="it-IT"/>
        </w:rPr>
        <w:t xml:space="preserve"> đã được cung cấp đầy đủ</w:t>
      </w:r>
      <w:r w:rsidR="00C77D2A" w:rsidRPr="00E74789">
        <w:rPr>
          <w:color w:val="000000"/>
          <w:sz w:val="26"/>
          <w:szCs w:val="26"/>
          <w:lang w:val="it-IT"/>
        </w:rPr>
        <w:t>, kịp thời</w:t>
      </w:r>
      <w:r w:rsidR="006765FA" w:rsidRPr="00E74789">
        <w:rPr>
          <w:color w:val="000000"/>
          <w:sz w:val="26"/>
          <w:szCs w:val="26"/>
          <w:lang w:val="it-IT"/>
        </w:rPr>
        <w:t xml:space="preserve"> thông tin về các Nghị quyết, Quyết </w:t>
      </w:r>
      <w:r w:rsidR="006765FA" w:rsidRPr="00E74789">
        <w:rPr>
          <w:color w:val="000000"/>
          <w:sz w:val="26"/>
          <w:szCs w:val="26"/>
          <w:lang w:val="it-IT"/>
        </w:rPr>
        <w:lastRenderedPageBreak/>
        <w:t xml:space="preserve">định của </w:t>
      </w:r>
      <w:r w:rsidR="009217C3">
        <w:rPr>
          <w:color w:val="000000"/>
          <w:sz w:val="26"/>
          <w:szCs w:val="26"/>
          <w:lang w:val="it-IT"/>
        </w:rPr>
        <w:t>Hội đồng thành viên (HĐTV)/</w:t>
      </w:r>
      <w:r w:rsidR="006765FA" w:rsidRPr="00E74789">
        <w:rPr>
          <w:color w:val="000000"/>
          <w:sz w:val="26"/>
          <w:szCs w:val="26"/>
          <w:lang w:val="it-IT"/>
        </w:rPr>
        <w:t xml:space="preserve">Hội đồng quản trị </w:t>
      </w:r>
      <w:r w:rsidRPr="00E74789">
        <w:rPr>
          <w:color w:val="000000"/>
          <w:sz w:val="26"/>
          <w:szCs w:val="26"/>
          <w:lang w:val="it-IT"/>
        </w:rPr>
        <w:t>(HĐQT)</w:t>
      </w:r>
      <w:r w:rsidR="00EB4124" w:rsidRPr="00E74789">
        <w:rPr>
          <w:color w:val="000000"/>
          <w:sz w:val="26"/>
          <w:szCs w:val="26"/>
          <w:lang w:val="it-IT"/>
        </w:rPr>
        <w:t xml:space="preserve"> </w:t>
      </w:r>
      <w:r w:rsidR="000639F9">
        <w:rPr>
          <w:color w:val="000000"/>
          <w:sz w:val="26"/>
          <w:szCs w:val="26"/>
          <w:lang w:val="it-IT"/>
        </w:rPr>
        <w:t>để BKS thực hiện chức năng giám sát theo quy định.</w:t>
      </w:r>
    </w:p>
    <w:p w:rsidR="001C3203" w:rsidRPr="00E74789" w:rsidRDefault="009217C3" w:rsidP="00EF08D8">
      <w:pPr>
        <w:widowControl w:val="0"/>
        <w:numPr>
          <w:ilvl w:val="0"/>
          <w:numId w:val="2"/>
        </w:numPr>
        <w:tabs>
          <w:tab w:val="clear" w:pos="720"/>
          <w:tab w:val="num" w:pos="1080"/>
        </w:tabs>
        <w:autoSpaceDE w:val="0"/>
        <w:autoSpaceDN w:val="0"/>
        <w:adjustRightInd w:val="0"/>
        <w:spacing w:before="120" w:line="288" w:lineRule="auto"/>
        <w:ind w:left="1080" w:right="-20" w:hanging="270"/>
        <w:jc w:val="both"/>
        <w:rPr>
          <w:sz w:val="26"/>
          <w:szCs w:val="26"/>
          <w:lang w:val="it-IT"/>
        </w:rPr>
      </w:pPr>
      <w:r>
        <w:rPr>
          <w:color w:val="000000"/>
          <w:sz w:val="26"/>
          <w:szCs w:val="26"/>
          <w:lang w:val="it-IT"/>
        </w:rPr>
        <w:t>HĐTV/</w:t>
      </w:r>
      <w:r w:rsidR="006C759F" w:rsidRPr="00E74789">
        <w:rPr>
          <w:color w:val="000000"/>
          <w:sz w:val="26"/>
          <w:szCs w:val="26"/>
          <w:lang w:val="it-IT"/>
        </w:rPr>
        <w:t>HĐQT</w:t>
      </w:r>
      <w:r w:rsidR="006765FA" w:rsidRPr="00E74789">
        <w:rPr>
          <w:color w:val="000000"/>
          <w:sz w:val="26"/>
          <w:szCs w:val="26"/>
          <w:lang w:val="it-IT"/>
        </w:rPr>
        <w:t xml:space="preserve"> đã chủ động trong việc giám sát và điều hành kịp thời chiến lược kinh doanh</w:t>
      </w:r>
      <w:r w:rsidR="00E05BEB" w:rsidRPr="00E74789">
        <w:rPr>
          <w:color w:val="000000"/>
          <w:sz w:val="26"/>
          <w:szCs w:val="26"/>
          <w:lang w:val="it-IT"/>
        </w:rPr>
        <w:t>,</w:t>
      </w:r>
      <w:r w:rsidR="006765FA" w:rsidRPr="00E74789">
        <w:rPr>
          <w:color w:val="000000"/>
          <w:sz w:val="26"/>
          <w:szCs w:val="26"/>
          <w:lang w:val="it-IT"/>
        </w:rPr>
        <w:t xml:space="preserve"> các quyết sách cụ thể trong hoạt động của Công ty, </w:t>
      </w:r>
      <w:r w:rsidR="006C759F" w:rsidRPr="00E74789">
        <w:rPr>
          <w:color w:val="000000"/>
          <w:sz w:val="26"/>
          <w:szCs w:val="26"/>
          <w:lang w:val="it-IT"/>
        </w:rPr>
        <w:t>BĐH</w:t>
      </w:r>
      <w:r w:rsidR="006765FA" w:rsidRPr="00E74789">
        <w:rPr>
          <w:color w:val="000000"/>
          <w:sz w:val="26"/>
          <w:szCs w:val="26"/>
          <w:lang w:val="it-IT"/>
        </w:rPr>
        <w:t xml:space="preserve"> đã bám sát các quyết sách này để triển khai thành các công việc cụ thể. </w:t>
      </w:r>
      <w:r w:rsidR="006C759F" w:rsidRPr="00E74789">
        <w:rPr>
          <w:color w:val="000000"/>
          <w:sz w:val="26"/>
          <w:szCs w:val="26"/>
          <w:lang w:val="it-IT"/>
        </w:rPr>
        <w:t>BKS</w:t>
      </w:r>
      <w:r w:rsidR="006765FA" w:rsidRPr="00E74789">
        <w:rPr>
          <w:color w:val="000000"/>
          <w:sz w:val="26"/>
          <w:szCs w:val="26"/>
          <w:lang w:val="it-IT"/>
        </w:rPr>
        <w:t xml:space="preserve"> </w:t>
      </w:r>
      <w:r w:rsidR="009A446D" w:rsidRPr="00E74789">
        <w:rPr>
          <w:color w:val="000000"/>
          <w:sz w:val="26"/>
          <w:szCs w:val="26"/>
          <w:lang w:val="it-IT"/>
        </w:rPr>
        <w:t xml:space="preserve">không </w:t>
      </w:r>
      <w:r w:rsidR="006765FA" w:rsidRPr="00E74789">
        <w:rPr>
          <w:color w:val="000000"/>
          <w:sz w:val="26"/>
          <w:szCs w:val="26"/>
          <w:lang w:val="it-IT"/>
        </w:rPr>
        <w:t xml:space="preserve">phát hiện có hiện tượng vi phạm trong quá trình </w:t>
      </w:r>
      <w:r w:rsidR="0027237A" w:rsidRPr="00E74789">
        <w:rPr>
          <w:color w:val="000000"/>
          <w:sz w:val="26"/>
          <w:szCs w:val="26"/>
          <w:lang w:val="it-IT"/>
        </w:rPr>
        <w:t>hoạt</w:t>
      </w:r>
      <w:r w:rsidR="001A15B7" w:rsidRPr="00E74789">
        <w:rPr>
          <w:color w:val="000000"/>
          <w:sz w:val="26"/>
          <w:szCs w:val="26"/>
          <w:lang w:val="it-IT"/>
        </w:rPr>
        <w:t xml:space="preserve"> </w:t>
      </w:r>
      <w:r w:rsidR="006765FA" w:rsidRPr="00E74789">
        <w:rPr>
          <w:color w:val="000000"/>
          <w:sz w:val="26"/>
          <w:szCs w:val="26"/>
          <w:lang w:val="it-IT"/>
        </w:rPr>
        <w:t xml:space="preserve">động kinh doanh trong kỳ. </w:t>
      </w:r>
      <w:r>
        <w:rPr>
          <w:color w:val="000000"/>
          <w:sz w:val="26"/>
          <w:szCs w:val="26"/>
          <w:lang w:val="it-IT"/>
        </w:rPr>
        <w:t>HĐTV/</w:t>
      </w:r>
      <w:r w:rsidR="006C759F" w:rsidRPr="00E74789">
        <w:rPr>
          <w:color w:val="000000"/>
          <w:sz w:val="26"/>
          <w:szCs w:val="26"/>
          <w:lang w:val="it-IT"/>
        </w:rPr>
        <w:t>HĐQT</w:t>
      </w:r>
      <w:r w:rsidR="006765FA" w:rsidRPr="00E74789">
        <w:rPr>
          <w:color w:val="000000"/>
          <w:sz w:val="26"/>
          <w:szCs w:val="26"/>
          <w:lang w:val="it-IT"/>
        </w:rPr>
        <w:t xml:space="preserve"> và </w:t>
      </w:r>
      <w:r w:rsidR="006C759F" w:rsidRPr="00E74789">
        <w:rPr>
          <w:color w:val="000000"/>
          <w:sz w:val="26"/>
          <w:szCs w:val="26"/>
          <w:lang w:val="it-IT"/>
        </w:rPr>
        <w:t>BĐH</w:t>
      </w:r>
      <w:r w:rsidR="006765FA" w:rsidRPr="00E74789">
        <w:rPr>
          <w:color w:val="000000"/>
          <w:sz w:val="26"/>
          <w:szCs w:val="26"/>
          <w:lang w:val="it-IT"/>
        </w:rPr>
        <w:t xml:space="preserve"> cùng với sự trợ giúp của toàn thể cán bộ quản lý đã </w:t>
      </w:r>
      <w:r w:rsidR="009A446D" w:rsidRPr="00E74789">
        <w:rPr>
          <w:color w:val="000000"/>
          <w:sz w:val="26"/>
          <w:szCs w:val="26"/>
          <w:lang w:val="it-IT"/>
        </w:rPr>
        <w:t xml:space="preserve">có nỗ lực </w:t>
      </w:r>
      <w:r w:rsidR="009F7DC0" w:rsidRPr="00E74789">
        <w:rPr>
          <w:color w:val="000000"/>
          <w:sz w:val="26"/>
          <w:szCs w:val="26"/>
          <w:lang w:val="it-IT"/>
        </w:rPr>
        <w:t xml:space="preserve">đẩy mạnh </w:t>
      </w:r>
      <w:r w:rsidR="009A446D" w:rsidRPr="00E74789">
        <w:rPr>
          <w:color w:val="000000"/>
          <w:sz w:val="26"/>
          <w:szCs w:val="26"/>
          <w:lang w:val="it-IT"/>
        </w:rPr>
        <w:t xml:space="preserve">hoạt động </w:t>
      </w:r>
      <w:r w:rsidR="00061998" w:rsidRPr="00E74789">
        <w:rPr>
          <w:color w:val="000000"/>
          <w:sz w:val="26"/>
          <w:szCs w:val="26"/>
          <w:lang w:val="it-IT"/>
        </w:rPr>
        <w:t>kinh doanh của Công ty trong năm</w:t>
      </w:r>
      <w:r w:rsidR="004861BB" w:rsidRPr="00E74789">
        <w:rPr>
          <w:color w:val="000000"/>
          <w:sz w:val="26"/>
          <w:szCs w:val="26"/>
          <w:lang w:val="it-IT"/>
        </w:rPr>
        <w:t xml:space="preserve"> </w:t>
      </w:r>
      <w:r w:rsidR="009432CB" w:rsidRPr="00E74789">
        <w:rPr>
          <w:color w:val="000000"/>
          <w:sz w:val="26"/>
          <w:szCs w:val="26"/>
          <w:lang w:val="it-IT"/>
        </w:rPr>
        <w:t>2018</w:t>
      </w:r>
      <w:r w:rsidR="009F7DC0" w:rsidRPr="00E74789">
        <w:rPr>
          <w:color w:val="000000"/>
          <w:sz w:val="26"/>
          <w:szCs w:val="26"/>
          <w:lang w:val="it-IT"/>
        </w:rPr>
        <w:t xml:space="preserve">, </w:t>
      </w:r>
      <w:r w:rsidR="009F7DC0" w:rsidRPr="00E74789">
        <w:rPr>
          <w:sz w:val="26"/>
          <w:szCs w:val="26"/>
          <w:lang w:val="it-IT"/>
        </w:rPr>
        <w:t xml:space="preserve">thể hiện bằng </w:t>
      </w:r>
      <w:r w:rsidR="00951EDE" w:rsidRPr="00E74789">
        <w:rPr>
          <w:sz w:val="26"/>
          <w:szCs w:val="26"/>
          <w:lang w:val="it-IT"/>
        </w:rPr>
        <w:t xml:space="preserve">các </w:t>
      </w:r>
      <w:r w:rsidR="009F7DC0" w:rsidRPr="00E74789">
        <w:rPr>
          <w:sz w:val="26"/>
          <w:szCs w:val="26"/>
          <w:lang w:val="it-IT"/>
        </w:rPr>
        <w:t xml:space="preserve">số liệu </w:t>
      </w:r>
      <w:r w:rsidR="0088066F">
        <w:rPr>
          <w:sz w:val="26"/>
          <w:szCs w:val="26"/>
          <w:lang w:val="it-IT"/>
        </w:rPr>
        <w:t>tăng trưởng</w:t>
      </w:r>
      <w:r w:rsidR="00EB4124" w:rsidRPr="00E74789">
        <w:rPr>
          <w:sz w:val="26"/>
          <w:szCs w:val="26"/>
          <w:lang w:val="it-IT"/>
        </w:rPr>
        <w:t xml:space="preserve"> </w:t>
      </w:r>
      <w:r w:rsidR="009F7DC0" w:rsidRPr="00E74789">
        <w:rPr>
          <w:sz w:val="26"/>
          <w:szCs w:val="26"/>
          <w:lang w:val="it-IT"/>
        </w:rPr>
        <w:t>trên báo cáo tài chính năm 201</w:t>
      </w:r>
      <w:r w:rsidR="009432CB" w:rsidRPr="00E74789">
        <w:rPr>
          <w:sz w:val="26"/>
          <w:szCs w:val="26"/>
          <w:lang w:val="it-IT"/>
        </w:rPr>
        <w:t>8</w:t>
      </w:r>
      <w:r w:rsidR="00951EDE" w:rsidRPr="00E74789">
        <w:rPr>
          <w:sz w:val="26"/>
          <w:szCs w:val="26"/>
          <w:lang w:val="it-IT"/>
        </w:rPr>
        <w:t>:</w:t>
      </w:r>
      <w:r w:rsidR="00A6452B" w:rsidRPr="00E74789">
        <w:rPr>
          <w:sz w:val="26"/>
          <w:szCs w:val="26"/>
          <w:lang w:val="it-IT"/>
        </w:rPr>
        <w:t xml:space="preserve"> </w:t>
      </w:r>
      <w:r w:rsidR="0088066F">
        <w:rPr>
          <w:sz w:val="26"/>
          <w:szCs w:val="26"/>
          <w:lang w:val="it-IT"/>
        </w:rPr>
        <w:t>tổng tài sản của Công ty đạt 120</w:t>
      </w:r>
      <w:r w:rsidR="00EB4124" w:rsidRPr="00E74789">
        <w:rPr>
          <w:sz w:val="26"/>
          <w:szCs w:val="26"/>
          <w:lang w:val="it-IT"/>
        </w:rPr>
        <w:t xml:space="preserve"> tỷ đồng, tăng </w:t>
      </w:r>
      <w:r w:rsidR="0088066F">
        <w:rPr>
          <w:sz w:val="26"/>
          <w:szCs w:val="26"/>
          <w:lang w:val="it-IT"/>
        </w:rPr>
        <w:t>60</w:t>
      </w:r>
      <w:r w:rsidR="00EB4124" w:rsidRPr="00E74789">
        <w:rPr>
          <w:sz w:val="26"/>
          <w:szCs w:val="26"/>
          <w:lang w:val="it-IT"/>
        </w:rPr>
        <w:t>% so với tổng tài sản năm 2017</w:t>
      </w:r>
      <w:r w:rsidR="001E5D8D" w:rsidRPr="00E74789">
        <w:rPr>
          <w:sz w:val="26"/>
          <w:szCs w:val="26"/>
          <w:lang w:val="it-IT"/>
        </w:rPr>
        <w:t xml:space="preserve">. </w:t>
      </w:r>
      <w:r w:rsidR="00EB4124" w:rsidRPr="00E74789">
        <w:rPr>
          <w:sz w:val="26"/>
          <w:szCs w:val="26"/>
          <w:lang w:val="it-IT"/>
        </w:rPr>
        <w:t xml:space="preserve">Tổng </w:t>
      </w:r>
      <w:r w:rsidR="001E5D8D" w:rsidRPr="00E74789">
        <w:rPr>
          <w:sz w:val="26"/>
          <w:szCs w:val="26"/>
          <w:lang w:val="it-IT"/>
        </w:rPr>
        <w:t xml:space="preserve">doanh thu đạt </w:t>
      </w:r>
      <w:r w:rsidR="0088066F">
        <w:rPr>
          <w:sz w:val="26"/>
          <w:szCs w:val="26"/>
          <w:lang w:val="it-IT"/>
        </w:rPr>
        <w:t>64</w:t>
      </w:r>
      <w:r w:rsidR="002E2634">
        <w:rPr>
          <w:sz w:val="26"/>
          <w:szCs w:val="26"/>
          <w:lang w:val="it-IT"/>
        </w:rPr>
        <w:t xml:space="preserve"> </w:t>
      </w:r>
      <w:r w:rsidR="001E5D8D" w:rsidRPr="00E74789">
        <w:rPr>
          <w:sz w:val="26"/>
          <w:szCs w:val="26"/>
          <w:lang w:val="it-IT"/>
        </w:rPr>
        <w:t>tỷ đồng</w:t>
      </w:r>
      <w:r w:rsidR="00947BFE" w:rsidRPr="00E74789">
        <w:rPr>
          <w:sz w:val="26"/>
          <w:szCs w:val="26"/>
          <w:lang w:val="it-IT"/>
        </w:rPr>
        <w:t xml:space="preserve"> hoàn thành </w:t>
      </w:r>
      <w:r w:rsidR="002E2634" w:rsidRPr="002E2634">
        <w:rPr>
          <w:sz w:val="26"/>
          <w:szCs w:val="26"/>
          <w:lang w:val="it-IT"/>
        </w:rPr>
        <w:t>90</w:t>
      </w:r>
      <w:r w:rsidR="00947BFE" w:rsidRPr="002E2634">
        <w:rPr>
          <w:sz w:val="26"/>
          <w:szCs w:val="26"/>
          <w:lang w:val="it-IT"/>
        </w:rPr>
        <w:t>% kế hoạch,</w:t>
      </w:r>
      <w:r w:rsidR="00947BFE" w:rsidRPr="00E74789">
        <w:rPr>
          <w:sz w:val="26"/>
          <w:szCs w:val="26"/>
          <w:lang w:val="it-IT"/>
        </w:rPr>
        <w:t xml:space="preserve"> tăng </w:t>
      </w:r>
      <w:r w:rsidR="0088066F">
        <w:rPr>
          <w:sz w:val="26"/>
          <w:szCs w:val="26"/>
          <w:lang w:val="it-IT"/>
        </w:rPr>
        <w:t>106</w:t>
      </w:r>
      <w:r w:rsidR="001C3203" w:rsidRPr="00E74789">
        <w:rPr>
          <w:sz w:val="26"/>
          <w:szCs w:val="26"/>
          <w:lang w:val="it-IT"/>
        </w:rPr>
        <w:t>% so với doanh thu năm 2017. L</w:t>
      </w:r>
      <w:r w:rsidR="00EB4124" w:rsidRPr="00E74789">
        <w:rPr>
          <w:sz w:val="26"/>
          <w:szCs w:val="26"/>
          <w:lang w:val="it-IT"/>
        </w:rPr>
        <w:t xml:space="preserve">ợi nhuận trước thuế đạt </w:t>
      </w:r>
      <w:r w:rsidR="0088066F">
        <w:rPr>
          <w:sz w:val="26"/>
          <w:szCs w:val="26"/>
          <w:lang w:val="it-IT"/>
        </w:rPr>
        <w:t>50</w:t>
      </w:r>
      <w:r w:rsidR="00EB4124" w:rsidRPr="00E74789">
        <w:rPr>
          <w:sz w:val="26"/>
          <w:szCs w:val="26"/>
          <w:lang w:val="it-IT"/>
        </w:rPr>
        <w:t xml:space="preserve"> tỷ đồng</w:t>
      </w:r>
      <w:r w:rsidR="001C3203" w:rsidRPr="00E74789">
        <w:rPr>
          <w:sz w:val="26"/>
          <w:szCs w:val="26"/>
          <w:lang w:val="it-IT"/>
        </w:rPr>
        <w:t xml:space="preserve"> hoàn thành </w:t>
      </w:r>
      <w:r w:rsidR="001C3203" w:rsidRPr="002E2634">
        <w:rPr>
          <w:sz w:val="26"/>
          <w:szCs w:val="26"/>
          <w:lang w:val="it-IT"/>
        </w:rPr>
        <w:t>10</w:t>
      </w:r>
      <w:r w:rsidR="002E2634" w:rsidRPr="002E2634">
        <w:rPr>
          <w:sz w:val="26"/>
          <w:szCs w:val="26"/>
          <w:lang w:val="it-IT"/>
        </w:rPr>
        <w:t>4</w:t>
      </w:r>
      <w:r w:rsidR="001C3203" w:rsidRPr="002E2634">
        <w:rPr>
          <w:sz w:val="26"/>
          <w:szCs w:val="26"/>
          <w:lang w:val="it-IT"/>
        </w:rPr>
        <w:t>% kế hoạch</w:t>
      </w:r>
      <w:r w:rsidR="00EB4124" w:rsidRPr="002E2634">
        <w:rPr>
          <w:sz w:val="26"/>
          <w:szCs w:val="26"/>
          <w:lang w:val="it-IT"/>
        </w:rPr>
        <w:t>, tă</w:t>
      </w:r>
      <w:r w:rsidR="001E5D8D" w:rsidRPr="002E2634">
        <w:rPr>
          <w:sz w:val="26"/>
          <w:szCs w:val="26"/>
          <w:lang w:val="it-IT"/>
        </w:rPr>
        <w:t xml:space="preserve">ng </w:t>
      </w:r>
      <w:r w:rsidR="0088066F" w:rsidRPr="002E2634">
        <w:rPr>
          <w:sz w:val="26"/>
          <w:szCs w:val="26"/>
          <w:lang w:val="it-IT"/>
        </w:rPr>
        <w:t>1</w:t>
      </w:r>
      <w:r w:rsidR="00417149">
        <w:rPr>
          <w:sz w:val="26"/>
          <w:szCs w:val="26"/>
          <w:lang w:val="it-IT"/>
        </w:rPr>
        <w:t>5</w:t>
      </w:r>
      <w:r w:rsidR="0088066F" w:rsidRPr="002E2634">
        <w:rPr>
          <w:sz w:val="26"/>
          <w:szCs w:val="26"/>
          <w:lang w:val="it-IT"/>
        </w:rPr>
        <w:t>3</w:t>
      </w:r>
      <w:r w:rsidR="001E5D8D" w:rsidRPr="002E2634">
        <w:rPr>
          <w:sz w:val="26"/>
          <w:szCs w:val="26"/>
          <w:lang w:val="it-IT"/>
        </w:rPr>
        <w:t>% so với lợi nhuận năm 2017.</w:t>
      </w:r>
      <w:r w:rsidR="00EB4124" w:rsidRPr="00E74789">
        <w:rPr>
          <w:sz w:val="26"/>
          <w:szCs w:val="26"/>
          <w:lang w:val="it-IT"/>
        </w:rPr>
        <w:t xml:space="preserve"> </w:t>
      </w:r>
    </w:p>
    <w:p w:rsidR="00EF08D8" w:rsidRPr="00E74789" w:rsidRDefault="00EF08D8" w:rsidP="00EF08D8">
      <w:pPr>
        <w:widowControl w:val="0"/>
        <w:autoSpaceDE w:val="0"/>
        <w:autoSpaceDN w:val="0"/>
        <w:adjustRightInd w:val="0"/>
        <w:spacing w:before="120" w:line="288" w:lineRule="auto"/>
        <w:ind w:left="1080" w:right="-20"/>
        <w:jc w:val="both"/>
        <w:rPr>
          <w:bCs/>
          <w:iCs/>
          <w:sz w:val="26"/>
          <w:szCs w:val="26"/>
          <w:lang w:val="it-IT"/>
        </w:rPr>
      </w:pPr>
      <w:r w:rsidRPr="00E74789">
        <w:rPr>
          <w:sz w:val="26"/>
          <w:szCs w:val="26"/>
          <w:lang w:val="it-IT"/>
        </w:rPr>
        <w:t xml:space="preserve">Một số </w:t>
      </w:r>
      <w:r w:rsidRPr="00E74789">
        <w:rPr>
          <w:bCs/>
          <w:iCs/>
          <w:sz w:val="26"/>
          <w:szCs w:val="26"/>
          <w:lang w:val="it-IT"/>
        </w:rPr>
        <w:t>chủ trương quan trọng đối với hoạt</w:t>
      </w:r>
      <w:r w:rsidR="008B2BFE" w:rsidRPr="00E74789">
        <w:rPr>
          <w:bCs/>
          <w:iCs/>
          <w:sz w:val="26"/>
          <w:szCs w:val="26"/>
          <w:lang w:val="it-IT"/>
        </w:rPr>
        <w:t xml:space="preserve"> động của C</w:t>
      </w:r>
      <w:r w:rsidRPr="00E74789">
        <w:rPr>
          <w:bCs/>
          <w:iCs/>
          <w:sz w:val="26"/>
          <w:szCs w:val="26"/>
          <w:lang w:val="it-IT"/>
        </w:rPr>
        <w:t xml:space="preserve">ông ty đã được </w:t>
      </w:r>
      <w:r w:rsidR="00417149">
        <w:rPr>
          <w:bCs/>
          <w:iCs/>
          <w:sz w:val="26"/>
          <w:szCs w:val="26"/>
          <w:lang w:val="it-IT"/>
        </w:rPr>
        <w:t>Chủ sở hữ, HĐTV/</w:t>
      </w:r>
      <w:r w:rsidRPr="00E74789">
        <w:rPr>
          <w:bCs/>
          <w:iCs/>
          <w:sz w:val="26"/>
          <w:szCs w:val="26"/>
          <w:lang w:val="it-IT"/>
        </w:rPr>
        <w:t>HĐQT thông qua và</w:t>
      </w:r>
      <w:r w:rsidR="00951EDE" w:rsidRPr="00E74789">
        <w:rPr>
          <w:bCs/>
          <w:iCs/>
          <w:sz w:val="26"/>
          <w:szCs w:val="26"/>
          <w:lang w:val="it-IT"/>
        </w:rPr>
        <w:t>/ hoặc</w:t>
      </w:r>
      <w:r w:rsidRPr="00E74789">
        <w:rPr>
          <w:bCs/>
          <w:iCs/>
          <w:sz w:val="26"/>
          <w:szCs w:val="26"/>
          <w:lang w:val="it-IT"/>
        </w:rPr>
        <w:t xml:space="preserve"> được triển khai </w:t>
      </w:r>
      <w:r w:rsidR="00CE541A" w:rsidRPr="00E74789">
        <w:rPr>
          <w:bCs/>
          <w:iCs/>
          <w:sz w:val="26"/>
          <w:szCs w:val="26"/>
          <w:lang w:val="it-IT"/>
        </w:rPr>
        <w:t xml:space="preserve">đúng quy định </w:t>
      </w:r>
      <w:r w:rsidRPr="00E74789">
        <w:rPr>
          <w:bCs/>
          <w:iCs/>
          <w:sz w:val="26"/>
          <w:szCs w:val="26"/>
          <w:lang w:val="it-IT"/>
        </w:rPr>
        <w:t>trong kỳ bao gồm:</w:t>
      </w:r>
      <w:r w:rsidR="0012135A" w:rsidRPr="00E74789">
        <w:rPr>
          <w:bCs/>
          <w:iCs/>
          <w:sz w:val="26"/>
          <w:szCs w:val="26"/>
          <w:lang w:val="it-IT"/>
        </w:rPr>
        <w:t xml:space="preserve"> Chuyển đổi hình thức hoạt động sang công ty cổ phần, </w:t>
      </w:r>
      <w:r w:rsidR="00EF3796">
        <w:rPr>
          <w:bCs/>
          <w:iCs/>
          <w:sz w:val="26"/>
          <w:szCs w:val="26"/>
          <w:lang w:val="it-IT"/>
        </w:rPr>
        <w:t xml:space="preserve">Đầu tư vào các trái phiếu phát hành bởi Công ty CP Tập đoàn Masan, Công ty TNHH Khai thác Chế biến Khoáng sản Núi Pháo, </w:t>
      </w:r>
      <w:r w:rsidRPr="00EF3796">
        <w:rPr>
          <w:bCs/>
          <w:iCs/>
          <w:sz w:val="26"/>
          <w:szCs w:val="26"/>
          <w:lang w:val="it-IT"/>
        </w:rPr>
        <w:t xml:space="preserve">Bổ nhiệm/ thông qua bổ nhiệm </w:t>
      </w:r>
      <w:r w:rsidR="00EF3796">
        <w:rPr>
          <w:bCs/>
          <w:iCs/>
          <w:sz w:val="26"/>
          <w:szCs w:val="26"/>
          <w:lang w:val="it-IT"/>
        </w:rPr>
        <w:t>HĐQT, chủ tịch HĐQT, BKS,</w:t>
      </w:r>
      <w:r w:rsidR="00417149">
        <w:rPr>
          <w:bCs/>
          <w:iCs/>
          <w:sz w:val="26"/>
          <w:szCs w:val="26"/>
          <w:lang w:val="it-IT"/>
        </w:rPr>
        <w:t xml:space="preserve"> trưởng BKS,</w:t>
      </w:r>
      <w:r w:rsidR="00EF3796">
        <w:rPr>
          <w:bCs/>
          <w:iCs/>
          <w:sz w:val="26"/>
          <w:szCs w:val="26"/>
          <w:lang w:val="it-IT"/>
        </w:rPr>
        <w:t xml:space="preserve"> </w:t>
      </w:r>
      <w:r w:rsidR="0012135A" w:rsidRPr="00EF3796">
        <w:rPr>
          <w:bCs/>
          <w:iCs/>
          <w:sz w:val="26"/>
          <w:szCs w:val="26"/>
          <w:lang w:val="it-IT"/>
        </w:rPr>
        <w:t>...</w:t>
      </w:r>
      <w:r w:rsidR="0012135A" w:rsidRPr="00E74789">
        <w:rPr>
          <w:bCs/>
          <w:iCs/>
          <w:sz w:val="26"/>
          <w:szCs w:val="26"/>
          <w:lang w:val="it-IT"/>
        </w:rPr>
        <w:t xml:space="preserve"> </w:t>
      </w:r>
    </w:p>
    <w:p w:rsidR="00BC506F" w:rsidRPr="002E2634" w:rsidRDefault="006765FA" w:rsidP="00D55D4B">
      <w:pPr>
        <w:widowControl w:val="0"/>
        <w:numPr>
          <w:ilvl w:val="0"/>
          <w:numId w:val="2"/>
        </w:numPr>
        <w:tabs>
          <w:tab w:val="clear" w:pos="720"/>
          <w:tab w:val="num" w:pos="1080"/>
        </w:tabs>
        <w:autoSpaceDE w:val="0"/>
        <w:autoSpaceDN w:val="0"/>
        <w:adjustRightInd w:val="0"/>
        <w:spacing w:before="120" w:line="288" w:lineRule="auto"/>
        <w:ind w:left="1080" w:right="-20" w:hanging="270"/>
        <w:jc w:val="both"/>
        <w:rPr>
          <w:color w:val="000000"/>
          <w:sz w:val="26"/>
          <w:szCs w:val="26"/>
          <w:lang w:val="it-IT"/>
        </w:rPr>
      </w:pPr>
      <w:r w:rsidRPr="002E2634">
        <w:rPr>
          <w:color w:val="000000"/>
          <w:sz w:val="26"/>
          <w:szCs w:val="26"/>
          <w:lang w:val="it-IT"/>
        </w:rPr>
        <w:t xml:space="preserve">Việc tổ chức công tác kế toán thống kê đã tuân thủ đầy đủ các quy định liên quan, báo cáo tài chính </w:t>
      </w:r>
      <w:r w:rsidR="00FF2E1C" w:rsidRPr="002E2634">
        <w:rPr>
          <w:color w:val="000000"/>
          <w:sz w:val="26"/>
          <w:szCs w:val="26"/>
          <w:lang w:val="it-IT"/>
        </w:rPr>
        <w:t xml:space="preserve">và báo cáo an toàn tài chính </w:t>
      </w:r>
      <w:r w:rsidRPr="002E2634">
        <w:rPr>
          <w:color w:val="000000"/>
          <w:sz w:val="26"/>
          <w:szCs w:val="26"/>
          <w:lang w:val="it-IT"/>
        </w:rPr>
        <w:t xml:space="preserve">đã được lập trên cơ sở tuân thủ đầy đủ các quy định hiện hành. </w:t>
      </w:r>
      <w:r w:rsidR="006C759F" w:rsidRPr="002E2634">
        <w:rPr>
          <w:color w:val="000000"/>
          <w:sz w:val="26"/>
          <w:szCs w:val="26"/>
          <w:lang w:val="it-IT"/>
        </w:rPr>
        <w:t>BĐH</w:t>
      </w:r>
      <w:r w:rsidR="009A446D" w:rsidRPr="002E2634">
        <w:rPr>
          <w:color w:val="000000"/>
          <w:sz w:val="26"/>
          <w:szCs w:val="26"/>
          <w:lang w:val="it-IT"/>
        </w:rPr>
        <w:t xml:space="preserve"> đã chỉ đạo </w:t>
      </w:r>
      <w:r w:rsidR="00D2050F" w:rsidRPr="002E2634">
        <w:rPr>
          <w:color w:val="000000"/>
          <w:sz w:val="26"/>
          <w:szCs w:val="26"/>
          <w:lang w:val="it-IT"/>
        </w:rPr>
        <w:t>Bộ phận</w:t>
      </w:r>
      <w:r w:rsidR="009A446D" w:rsidRPr="002E2634">
        <w:rPr>
          <w:color w:val="000000"/>
          <w:sz w:val="26"/>
          <w:szCs w:val="26"/>
          <w:lang w:val="it-IT"/>
        </w:rPr>
        <w:t xml:space="preserve"> Tài chính Kế toán </w:t>
      </w:r>
      <w:r w:rsidR="00BC506F" w:rsidRPr="002E2634">
        <w:rPr>
          <w:color w:val="000000"/>
          <w:sz w:val="26"/>
          <w:szCs w:val="26"/>
          <w:lang w:val="it-IT"/>
        </w:rPr>
        <w:t xml:space="preserve">tuân thủ </w:t>
      </w:r>
      <w:r w:rsidR="009A446D" w:rsidRPr="002E2634">
        <w:rPr>
          <w:color w:val="000000"/>
          <w:sz w:val="26"/>
          <w:szCs w:val="26"/>
          <w:lang w:val="it-IT"/>
        </w:rPr>
        <w:t>quy định về chế độ kế toán</w:t>
      </w:r>
      <w:r w:rsidR="00AC43C7" w:rsidRPr="002E2634">
        <w:rPr>
          <w:color w:val="000000"/>
          <w:sz w:val="26"/>
          <w:szCs w:val="26"/>
          <w:lang w:val="it-IT"/>
        </w:rPr>
        <w:t xml:space="preserve">, </w:t>
      </w:r>
      <w:r w:rsidR="0056283B" w:rsidRPr="002E2634">
        <w:rPr>
          <w:color w:val="000000"/>
          <w:sz w:val="26"/>
          <w:szCs w:val="26"/>
          <w:lang w:val="it-IT"/>
        </w:rPr>
        <w:t>báo cáo tài chính</w:t>
      </w:r>
      <w:r w:rsidR="00AC43C7" w:rsidRPr="002E2634">
        <w:rPr>
          <w:color w:val="000000"/>
          <w:sz w:val="26"/>
          <w:szCs w:val="26"/>
          <w:lang w:val="it-IT"/>
        </w:rPr>
        <w:t xml:space="preserve">, báo cáo an toàn tài chính </w:t>
      </w:r>
      <w:r w:rsidR="00E05BEB" w:rsidRPr="002E2634">
        <w:rPr>
          <w:color w:val="000000"/>
          <w:sz w:val="26"/>
          <w:szCs w:val="26"/>
          <w:lang w:val="it-IT"/>
        </w:rPr>
        <w:t xml:space="preserve">dành cho công ty </w:t>
      </w:r>
      <w:r w:rsidR="002E2634" w:rsidRPr="002E2634">
        <w:rPr>
          <w:color w:val="000000"/>
          <w:sz w:val="26"/>
          <w:szCs w:val="26"/>
          <w:lang w:val="it-IT"/>
        </w:rPr>
        <w:t>quản lý quỹ</w:t>
      </w:r>
      <w:r w:rsidR="00E05BEB" w:rsidRPr="002E2634">
        <w:rPr>
          <w:color w:val="000000"/>
          <w:sz w:val="26"/>
          <w:szCs w:val="26"/>
          <w:lang w:val="it-IT"/>
        </w:rPr>
        <w:t xml:space="preserve"> </w:t>
      </w:r>
      <w:r w:rsidR="00BC506F" w:rsidRPr="002E2634">
        <w:rPr>
          <w:color w:val="000000"/>
          <w:sz w:val="26"/>
          <w:szCs w:val="26"/>
          <w:lang w:val="it-IT"/>
        </w:rPr>
        <w:t xml:space="preserve">theo </w:t>
      </w:r>
      <w:r w:rsidR="00E05BEB" w:rsidRPr="002E2634">
        <w:rPr>
          <w:color w:val="000000"/>
          <w:sz w:val="26"/>
          <w:szCs w:val="26"/>
          <w:lang w:val="it-IT"/>
        </w:rPr>
        <w:t>quy định tại</w:t>
      </w:r>
      <w:r w:rsidR="00AC43C7" w:rsidRPr="002E2634">
        <w:rPr>
          <w:color w:val="000000"/>
          <w:sz w:val="26"/>
          <w:szCs w:val="26"/>
          <w:lang w:val="it-IT"/>
        </w:rPr>
        <w:t xml:space="preserve"> </w:t>
      </w:r>
      <w:r w:rsidR="00E05BEB" w:rsidRPr="002E2634">
        <w:rPr>
          <w:color w:val="000000"/>
          <w:sz w:val="26"/>
          <w:szCs w:val="26"/>
          <w:lang w:val="it-IT"/>
        </w:rPr>
        <w:t>Thông tư</w:t>
      </w:r>
      <w:r w:rsidR="002E2634" w:rsidRPr="002E2634">
        <w:rPr>
          <w:color w:val="000000"/>
          <w:sz w:val="26"/>
          <w:szCs w:val="26"/>
          <w:lang w:val="it-IT"/>
        </w:rPr>
        <w:t xml:space="preserve"> 125/2011/QĐ-BTC ngày 5/9/2011</w:t>
      </w:r>
      <w:r w:rsidR="002E2634">
        <w:rPr>
          <w:color w:val="000000"/>
          <w:sz w:val="26"/>
          <w:szCs w:val="26"/>
          <w:lang w:val="it-IT"/>
        </w:rPr>
        <w:t>,</w:t>
      </w:r>
      <w:r w:rsidR="003220C5">
        <w:rPr>
          <w:color w:val="000000"/>
          <w:sz w:val="26"/>
          <w:szCs w:val="26"/>
          <w:lang w:val="it-IT"/>
        </w:rPr>
        <w:t xml:space="preserve"> </w:t>
      </w:r>
      <w:r w:rsidR="002E2634">
        <w:rPr>
          <w:color w:val="000000"/>
          <w:sz w:val="26"/>
          <w:szCs w:val="26"/>
          <w:lang w:val="it-IT"/>
        </w:rPr>
        <w:t>T</w:t>
      </w:r>
      <w:r w:rsidR="00AC43C7" w:rsidRPr="002E2634">
        <w:rPr>
          <w:color w:val="000000"/>
          <w:sz w:val="26"/>
          <w:szCs w:val="26"/>
          <w:lang w:val="it-IT"/>
        </w:rPr>
        <w:t xml:space="preserve">hông tư </w:t>
      </w:r>
      <w:r w:rsidR="00AB1D7B" w:rsidRPr="002E2634">
        <w:rPr>
          <w:color w:val="000000"/>
          <w:sz w:val="26"/>
          <w:szCs w:val="26"/>
          <w:lang w:val="it-IT"/>
        </w:rPr>
        <w:t>87/2017/TT-BTC ngày 15/8/2017.</w:t>
      </w:r>
      <w:r w:rsidR="003220C5">
        <w:rPr>
          <w:color w:val="000000"/>
          <w:sz w:val="26"/>
          <w:szCs w:val="26"/>
          <w:lang w:val="it-IT"/>
        </w:rPr>
        <w:t xml:space="preserve"> Đồng thời tuân thủ các quy định tổ chức, hoạt động theo hướng dẫn của Thông tư 212/2012/TT-BTC ngày 5/12/2012 của Bộ Tài chính.</w:t>
      </w:r>
    </w:p>
    <w:p w:rsidR="006765FA" w:rsidRPr="00E74789" w:rsidRDefault="006C759F" w:rsidP="001A46E5">
      <w:pPr>
        <w:widowControl w:val="0"/>
        <w:numPr>
          <w:ilvl w:val="0"/>
          <w:numId w:val="2"/>
        </w:numPr>
        <w:tabs>
          <w:tab w:val="clear" w:pos="720"/>
          <w:tab w:val="num" w:pos="1080"/>
        </w:tabs>
        <w:autoSpaceDE w:val="0"/>
        <w:autoSpaceDN w:val="0"/>
        <w:adjustRightInd w:val="0"/>
        <w:spacing w:before="120" w:line="288" w:lineRule="auto"/>
        <w:ind w:left="1080" w:right="-20" w:hanging="270"/>
        <w:jc w:val="both"/>
        <w:rPr>
          <w:sz w:val="26"/>
          <w:szCs w:val="26"/>
          <w:lang w:val="it-IT"/>
        </w:rPr>
      </w:pPr>
      <w:r w:rsidRPr="00E74789">
        <w:rPr>
          <w:color w:val="000000"/>
          <w:sz w:val="26"/>
          <w:szCs w:val="26"/>
          <w:lang w:val="it-IT"/>
        </w:rPr>
        <w:t>HĐQT</w:t>
      </w:r>
      <w:r w:rsidR="006765FA" w:rsidRPr="00E74789">
        <w:rPr>
          <w:color w:val="000000"/>
          <w:sz w:val="26"/>
          <w:szCs w:val="26"/>
          <w:lang w:val="it-IT"/>
        </w:rPr>
        <w:t xml:space="preserve"> và </w:t>
      </w:r>
      <w:r w:rsidRPr="00E74789">
        <w:rPr>
          <w:color w:val="000000"/>
          <w:sz w:val="26"/>
          <w:szCs w:val="26"/>
          <w:lang w:val="it-IT"/>
        </w:rPr>
        <w:t>BĐH</w:t>
      </w:r>
      <w:r w:rsidR="006765FA" w:rsidRPr="00E74789">
        <w:rPr>
          <w:color w:val="000000"/>
          <w:sz w:val="26"/>
          <w:szCs w:val="26"/>
          <w:lang w:val="it-IT"/>
        </w:rPr>
        <w:t xml:space="preserve"> đã chỉ đạo và đảm bảo thực hiện để các báo cáo tài chính, báo cáo tỷ lệ an toàn tài chính được kiểm toán/</w:t>
      </w:r>
      <w:r w:rsidR="00F93307" w:rsidRPr="00E74789">
        <w:rPr>
          <w:color w:val="000000"/>
          <w:sz w:val="26"/>
          <w:szCs w:val="26"/>
          <w:lang w:val="it-IT"/>
        </w:rPr>
        <w:t xml:space="preserve"> </w:t>
      </w:r>
      <w:r w:rsidR="006765FA" w:rsidRPr="00E74789">
        <w:rPr>
          <w:color w:val="000000"/>
          <w:sz w:val="26"/>
          <w:szCs w:val="26"/>
          <w:lang w:val="it-IT"/>
        </w:rPr>
        <w:t xml:space="preserve">soát xét bởi công ty kiểm toán độc lập </w:t>
      </w:r>
      <w:r w:rsidR="00D2050F" w:rsidRPr="00E74789">
        <w:rPr>
          <w:color w:val="000000"/>
          <w:sz w:val="26"/>
          <w:szCs w:val="26"/>
          <w:lang w:val="it-IT"/>
        </w:rPr>
        <w:t>(Ernst &amp; Young Việt Nam</w:t>
      </w:r>
      <w:r w:rsidR="00F93307" w:rsidRPr="00E74789">
        <w:rPr>
          <w:color w:val="000000"/>
          <w:sz w:val="26"/>
          <w:szCs w:val="26"/>
          <w:lang w:val="it-IT"/>
        </w:rPr>
        <w:t xml:space="preserve">) </w:t>
      </w:r>
      <w:r w:rsidR="006765FA" w:rsidRPr="00E74789">
        <w:rPr>
          <w:color w:val="000000"/>
          <w:sz w:val="26"/>
          <w:szCs w:val="26"/>
          <w:lang w:val="it-IT"/>
        </w:rPr>
        <w:t>theo đúng quy định hiện hành.</w:t>
      </w:r>
      <w:r w:rsidR="001A46E5" w:rsidRPr="00E74789">
        <w:rPr>
          <w:sz w:val="26"/>
          <w:szCs w:val="26"/>
          <w:lang w:val="it-IT"/>
        </w:rPr>
        <w:t xml:space="preserve"> </w:t>
      </w:r>
      <w:r w:rsidR="007741FF" w:rsidRPr="00E74789">
        <w:rPr>
          <w:sz w:val="26"/>
          <w:szCs w:val="26"/>
          <w:lang w:val="it-IT"/>
        </w:rPr>
        <w:t xml:space="preserve">Tỷ lệ an toàn vốn khả dụng cả năm của Công ty </w:t>
      </w:r>
      <w:r w:rsidR="00951EDE" w:rsidRPr="00E74789">
        <w:rPr>
          <w:sz w:val="26"/>
          <w:szCs w:val="26"/>
          <w:lang w:val="it-IT"/>
        </w:rPr>
        <w:t xml:space="preserve">2018 </w:t>
      </w:r>
      <w:r w:rsidR="007741FF" w:rsidRPr="00E74789">
        <w:rPr>
          <w:sz w:val="26"/>
          <w:szCs w:val="26"/>
          <w:lang w:val="it-IT"/>
        </w:rPr>
        <w:t>duy trì ở mức cao</w:t>
      </w:r>
      <w:r w:rsidR="001A46E5" w:rsidRPr="00E74789">
        <w:rPr>
          <w:sz w:val="26"/>
          <w:szCs w:val="26"/>
          <w:lang w:val="it-IT"/>
        </w:rPr>
        <w:t xml:space="preserve"> </w:t>
      </w:r>
      <w:r w:rsidR="00AC68BC" w:rsidRPr="00E74789">
        <w:rPr>
          <w:sz w:val="26"/>
          <w:szCs w:val="26"/>
          <w:lang w:val="it-IT"/>
        </w:rPr>
        <w:t xml:space="preserve">trong </w:t>
      </w:r>
      <w:r w:rsidR="001A46E5" w:rsidRPr="00E74789">
        <w:rPr>
          <w:sz w:val="26"/>
          <w:szCs w:val="26"/>
          <w:lang w:val="it-IT"/>
        </w:rPr>
        <w:t>cả năm</w:t>
      </w:r>
      <w:r w:rsidR="00417149">
        <w:rPr>
          <w:sz w:val="26"/>
          <w:szCs w:val="26"/>
          <w:lang w:val="it-IT"/>
        </w:rPr>
        <w:t xml:space="preserve"> (tại 31/12/2018 đạt: 633%).</w:t>
      </w:r>
    </w:p>
    <w:p w:rsidR="006765FA" w:rsidRPr="00E74789" w:rsidRDefault="006765FA" w:rsidP="00E74789">
      <w:pPr>
        <w:pStyle w:val="Default"/>
        <w:numPr>
          <w:ilvl w:val="0"/>
          <w:numId w:val="11"/>
        </w:numPr>
        <w:spacing w:before="120" w:line="288" w:lineRule="auto"/>
        <w:ind w:right="-20"/>
        <w:jc w:val="both"/>
        <w:rPr>
          <w:bCs/>
          <w:sz w:val="26"/>
          <w:szCs w:val="26"/>
          <w:lang w:val="it-IT"/>
        </w:rPr>
      </w:pPr>
      <w:r w:rsidRPr="00E74789">
        <w:rPr>
          <w:bCs/>
          <w:sz w:val="26"/>
          <w:szCs w:val="26"/>
          <w:lang w:val="it-IT"/>
        </w:rPr>
        <w:t>Thẩm định báo cáo tài chính hàng năm</w:t>
      </w:r>
      <w:r w:rsidR="00EF3796">
        <w:rPr>
          <w:bCs/>
          <w:sz w:val="26"/>
          <w:szCs w:val="26"/>
          <w:lang w:val="it-IT"/>
        </w:rPr>
        <w:t xml:space="preserve"> </w:t>
      </w:r>
      <w:r w:rsidRPr="00E74789">
        <w:rPr>
          <w:bCs/>
          <w:sz w:val="26"/>
          <w:szCs w:val="26"/>
          <w:lang w:val="it-IT"/>
        </w:rPr>
        <w:t xml:space="preserve">của công ty, </w:t>
      </w:r>
      <w:r w:rsidR="006C759F" w:rsidRPr="00E74789">
        <w:rPr>
          <w:bCs/>
          <w:sz w:val="26"/>
          <w:szCs w:val="26"/>
          <w:lang w:val="it-IT"/>
        </w:rPr>
        <w:t>BKS</w:t>
      </w:r>
      <w:r w:rsidRPr="00E74789">
        <w:rPr>
          <w:bCs/>
          <w:sz w:val="26"/>
          <w:szCs w:val="26"/>
          <w:lang w:val="it-IT"/>
        </w:rPr>
        <w:t xml:space="preserve"> đánh giá </w:t>
      </w:r>
      <w:r w:rsidR="002C646F" w:rsidRPr="00E74789">
        <w:rPr>
          <w:bCs/>
          <w:sz w:val="26"/>
          <w:szCs w:val="26"/>
          <w:lang w:val="it-IT"/>
        </w:rPr>
        <w:t xml:space="preserve">các </w:t>
      </w:r>
      <w:r w:rsidRPr="00E74789">
        <w:rPr>
          <w:bCs/>
          <w:sz w:val="26"/>
          <w:szCs w:val="26"/>
          <w:lang w:val="it-IT"/>
        </w:rPr>
        <w:t>báo cáo đã đảm bảo tính tuân thủ đối với các quy định hiện hành về nội dung và thời gian lập báo cáo</w:t>
      </w:r>
      <w:r w:rsidR="002C646F" w:rsidRPr="00E74789">
        <w:rPr>
          <w:bCs/>
          <w:sz w:val="26"/>
          <w:szCs w:val="26"/>
          <w:lang w:val="it-IT"/>
        </w:rPr>
        <w:t xml:space="preserve"> và </w:t>
      </w:r>
      <w:r w:rsidRPr="00E74789">
        <w:rPr>
          <w:bCs/>
          <w:sz w:val="26"/>
          <w:szCs w:val="26"/>
          <w:lang w:val="it-IT"/>
        </w:rPr>
        <w:t>thống nhất với các số liệu trong báo cáo tài chính năm 201</w:t>
      </w:r>
      <w:r w:rsidR="0051182B" w:rsidRPr="00E74789">
        <w:rPr>
          <w:bCs/>
          <w:sz w:val="26"/>
          <w:szCs w:val="26"/>
          <w:lang w:val="it-IT"/>
        </w:rPr>
        <w:t>8</w:t>
      </w:r>
      <w:r w:rsidRPr="00E74789">
        <w:rPr>
          <w:bCs/>
          <w:sz w:val="26"/>
          <w:szCs w:val="26"/>
          <w:lang w:val="it-IT"/>
        </w:rPr>
        <w:t xml:space="preserve"> </w:t>
      </w:r>
      <w:r w:rsidR="00821B69" w:rsidRPr="00E74789">
        <w:rPr>
          <w:bCs/>
          <w:sz w:val="26"/>
          <w:szCs w:val="26"/>
          <w:lang w:val="it-IT"/>
        </w:rPr>
        <w:t xml:space="preserve">(đã kiểm toán bởi Công ty Kiểm toán </w:t>
      </w:r>
      <w:r w:rsidR="00810485" w:rsidRPr="00E74789">
        <w:rPr>
          <w:bCs/>
          <w:sz w:val="26"/>
          <w:szCs w:val="26"/>
          <w:lang w:val="it-IT"/>
        </w:rPr>
        <w:t>Ernst &amp; Young Việt Nam</w:t>
      </w:r>
      <w:r w:rsidR="00821B69" w:rsidRPr="00E74789">
        <w:rPr>
          <w:bCs/>
          <w:sz w:val="26"/>
          <w:szCs w:val="26"/>
          <w:lang w:val="it-IT"/>
        </w:rPr>
        <w:t>)</w:t>
      </w:r>
      <w:r w:rsidRPr="00E74789">
        <w:rPr>
          <w:bCs/>
          <w:sz w:val="26"/>
          <w:szCs w:val="26"/>
          <w:lang w:val="it-IT"/>
        </w:rPr>
        <w:t>.</w:t>
      </w:r>
    </w:p>
    <w:p w:rsidR="000975DD" w:rsidRPr="00E74789" w:rsidRDefault="000975DD" w:rsidP="00485B6B">
      <w:pPr>
        <w:pStyle w:val="Default"/>
        <w:numPr>
          <w:ilvl w:val="0"/>
          <w:numId w:val="11"/>
        </w:numPr>
        <w:spacing w:before="120" w:line="288" w:lineRule="auto"/>
        <w:ind w:right="-20"/>
        <w:jc w:val="both"/>
        <w:rPr>
          <w:bCs/>
          <w:sz w:val="26"/>
          <w:szCs w:val="26"/>
          <w:lang w:val="it-IT"/>
        </w:rPr>
      </w:pPr>
      <w:r w:rsidRPr="00E74789">
        <w:rPr>
          <w:bCs/>
          <w:sz w:val="26"/>
          <w:szCs w:val="26"/>
          <w:lang w:val="it-IT"/>
        </w:rPr>
        <w:t xml:space="preserve">Giám sát thành viên </w:t>
      </w:r>
      <w:r w:rsidR="00417149">
        <w:rPr>
          <w:bCs/>
          <w:sz w:val="26"/>
          <w:szCs w:val="26"/>
          <w:lang w:val="it-IT"/>
        </w:rPr>
        <w:t>HĐTV/</w:t>
      </w:r>
      <w:r w:rsidR="006C759F" w:rsidRPr="00E74789">
        <w:rPr>
          <w:bCs/>
          <w:sz w:val="26"/>
          <w:szCs w:val="26"/>
          <w:lang w:val="it-IT"/>
        </w:rPr>
        <w:t>HĐQT</w:t>
      </w:r>
      <w:r w:rsidRPr="00E74789">
        <w:rPr>
          <w:bCs/>
          <w:sz w:val="26"/>
          <w:szCs w:val="26"/>
          <w:lang w:val="it-IT"/>
        </w:rPr>
        <w:t xml:space="preserve">, </w:t>
      </w:r>
      <w:r w:rsidR="006C759F" w:rsidRPr="00E74789">
        <w:rPr>
          <w:bCs/>
          <w:sz w:val="26"/>
          <w:szCs w:val="26"/>
          <w:lang w:val="it-IT"/>
        </w:rPr>
        <w:t>BĐH</w:t>
      </w:r>
      <w:r w:rsidRPr="00E74789">
        <w:rPr>
          <w:bCs/>
          <w:sz w:val="26"/>
          <w:szCs w:val="26"/>
          <w:lang w:val="it-IT"/>
        </w:rPr>
        <w:t xml:space="preserve"> và các cán bộ quản lý: </w:t>
      </w:r>
      <w:r w:rsidR="006C759F" w:rsidRPr="00E74789">
        <w:rPr>
          <w:bCs/>
          <w:sz w:val="26"/>
          <w:szCs w:val="26"/>
          <w:lang w:val="it-IT"/>
        </w:rPr>
        <w:t>BKS</w:t>
      </w:r>
      <w:r w:rsidRPr="00E74789">
        <w:rPr>
          <w:bCs/>
          <w:sz w:val="26"/>
          <w:szCs w:val="26"/>
          <w:lang w:val="it-IT"/>
        </w:rPr>
        <w:t xml:space="preserve"> không phát hiện hành vi vi phạm pháp luật, vi phạm Điều lệ Công ty nào của các thành viên HĐQT, </w:t>
      </w:r>
      <w:r w:rsidR="006C759F" w:rsidRPr="00E74789">
        <w:rPr>
          <w:bCs/>
          <w:sz w:val="26"/>
          <w:szCs w:val="26"/>
          <w:lang w:val="it-IT"/>
        </w:rPr>
        <w:t>BĐH</w:t>
      </w:r>
      <w:r w:rsidR="00E206F6" w:rsidRPr="00E74789">
        <w:rPr>
          <w:bCs/>
          <w:sz w:val="26"/>
          <w:szCs w:val="26"/>
          <w:lang w:val="it-IT"/>
        </w:rPr>
        <w:t xml:space="preserve"> </w:t>
      </w:r>
      <w:r w:rsidRPr="00E74789">
        <w:rPr>
          <w:bCs/>
          <w:sz w:val="26"/>
          <w:szCs w:val="26"/>
          <w:lang w:val="it-IT"/>
        </w:rPr>
        <w:t>và các cán bộ quản lý cấp cao.</w:t>
      </w:r>
    </w:p>
    <w:p w:rsidR="00810485" w:rsidRPr="00E74789" w:rsidRDefault="00810485" w:rsidP="00485B6B">
      <w:pPr>
        <w:pStyle w:val="Default"/>
        <w:numPr>
          <w:ilvl w:val="0"/>
          <w:numId w:val="11"/>
        </w:numPr>
        <w:spacing w:before="120" w:line="288" w:lineRule="auto"/>
        <w:ind w:right="-20"/>
        <w:jc w:val="both"/>
        <w:rPr>
          <w:bCs/>
          <w:sz w:val="26"/>
          <w:szCs w:val="26"/>
          <w:lang w:val="it-IT"/>
        </w:rPr>
      </w:pPr>
      <w:r w:rsidRPr="00E74789">
        <w:rPr>
          <w:bCs/>
          <w:sz w:val="26"/>
          <w:szCs w:val="26"/>
          <w:lang w:val="it-IT"/>
        </w:rPr>
        <w:t xml:space="preserve">Giám sát việc khắc phục các khuyến nghị của đoàn thanh tra, kiểm tra, kiểm </w:t>
      </w:r>
      <w:r w:rsidRPr="00E74789">
        <w:rPr>
          <w:bCs/>
          <w:sz w:val="26"/>
          <w:szCs w:val="26"/>
          <w:lang w:val="it-IT"/>
        </w:rPr>
        <w:lastRenderedPageBreak/>
        <w:t>toán nội bộ</w:t>
      </w:r>
      <w:r w:rsidR="005228ED">
        <w:rPr>
          <w:bCs/>
          <w:sz w:val="26"/>
          <w:szCs w:val="26"/>
          <w:lang w:val="it-IT"/>
        </w:rPr>
        <w:t xml:space="preserve"> (bao gồm cả kiểm toán nội bộ từ Công ty mẹ)</w:t>
      </w:r>
      <w:r w:rsidRPr="00E74789">
        <w:rPr>
          <w:bCs/>
          <w:sz w:val="26"/>
          <w:szCs w:val="26"/>
          <w:lang w:val="it-IT"/>
        </w:rPr>
        <w:t xml:space="preserve"> đảm bảo sai sót không lặp lại.</w:t>
      </w:r>
    </w:p>
    <w:p w:rsidR="002563CE" w:rsidRPr="00E74789" w:rsidRDefault="006765FA" w:rsidP="00485B6B">
      <w:pPr>
        <w:pStyle w:val="Default"/>
        <w:numPr>
          <w:ilvl w:val="0"/>
          <w:numId w:val="11"/>
        </w:numPr>
        <w:spacing w:before="120" w:line="288" w:lineRule="auto"/>
        <w:ind w:right="-20"/>
        <w:jc w:val="both"/>
        <w:rPr>
          <w:bCs/>
          <w:sz w:val="26"/>
          <w:szCs w:val="26"/>
          <w:lang w:val="it-IT"/>
        </w:rPr>
      </w:pPr>
      <w:r w:rsidRPr="00E74789">
        <w:rPr>
          <w:bCs/>
          <w:sz w:val="26"/>
          <w:szCs w:val="26"/>
          <w:lang w:val="it-IT"/>
        </w:rPr>
        <w:t xml:space="preserve">Tham gia đóng góp ý kiến với </w:t>
      </w:r>
      <w:r w:rsidR="00417149">
        <w:rPr>
          <w:bCs/>
          <w:sz w:val="26"/>
          <w:szCs w:val="26"/>
          <w:lang w:val="it-IT"/>
        </w:rPr>
        <w:t>HĐTV/</w:t>
      </w:r>
      <w:r w:rsidR="006C759F" w:rsidRPr="00E74789">
        <w:rPr>
          <w:bCs/>
          <w:sz w:val="26"/>
          <w:szCs w:val="26"/>
          <w:lang w:val="it-IT"/>
        </w:rPr>
        <w:t>HĐQT</w:t>
      </w:r>
      <w:r w:rsidRPr="00E74789">
        <w:rPr>
          <w:bCs/>
          <w:sz w:val="26"/>
          <w:szCs w:val="26"/>
          <w:lang w:val="it-IT"/>
        </w:rPr>
        <w:t xml:space="preserve"> và </w:t>
      </w:r>
      <w:r w:rsidR="006C759F" w:rsidRPr="00E74789">
        <w:rPr>
          <w:bCs/>
          <w:sz w:val="26"/>
          <w:szCs w:val="26"/>
          <w:lang w:val="it-IT"/>
        </w:rPr>
        <w:t>BĐH</w:t>
      </w:r>
      <w:r w:rsidRPr="00E74789">
        <w:rPr>
          <w:bCs/>
          <w:sz w:val="26"/>
          <w:szCs w:val="26"/>
          <w:lang w:val="it-IT"/>
        </w:rPr>
        <w:t xml:space="preserve"> nhằm nâng cao hiệu quả quản trị rủi ro trong quản lý </w:t>
      </w:r>
      <w:r w:rsidR="00E05BEB" w:rsidRPr="00E74789">
        <w:rPr>
          <w:bCs/>
          <w:sz w:val="26"/>
          <w:szCs w:val="26"/>
          <w:lang w:val="it-IT"/>
        </w:rPr>
        <w:t xml:space="preserve">các </w:t>
      </w:r>
      <w:r w:rsidRPr="00E74789">
        <w:rPr>
          <w:bCs/>
          <w:sz w:val="26"/>
          <w:szCs w:val="26"/>
          <w:lang w:val="it-IT"/>
        </w:rPr>
        <w:t xml:space="preserve">nghiệp vụ </w:t>
      </w:r>
      <w:r w:rsidR="00E05BEB" w:rsidRPr="00E74789">
        <w:rPr>
          <w:bCs/>
          <w:sz w:val="26"/>
          <w:szCs w:val="26"/>
          <w:lang w:val="it-IT"/>
        </w:rPr>
        <w:t>kinh doanh.</w:t>
      </w:r>
    </w:p>
    <w:p w:rsidR="006765FA" w:rsidRPr="00E74789" w:rsidRDefault="002563CE" w:rsidP="00D55D4B">
      <w:pPr>
        <w:pStyle w:val="Default"/>
        <w:spacing w:before="120" w:line="288" w:lineRule="auto"/>
        <w:ind w:right="-20"/>
        <w:jc w:val="both"/>
        <w:rPr>
          <w:sz w:val="26"/>
          <w:szCs w:val="26"/>
          <w:lang w:val="it-IT"/>
        </w:rPr>
      </w:pPr>
      <w:r w:rsidRPr="00E74789">
        <w:rPr>
          <w:b/>
          <w:bCs/>
          <w:sz w:val="26"/>
          <w:szCs w:val="26"/>
          <w:lang w:val="it-IT"/>
        </w:rPr>
        <w:t>4</w:t>
      </w:r>
      <w:r w:rsidR="006765FA" w:rsidRPr="00E74789">
        <w:rPr>
          <w:b/>
          <w:bCs/>
          <w:sz w:val="26"/>
          <w:szCs w:val="26"/>
          <w:lang w:val="it-IT"/>
        </w:rPr>
        <w:t xml:space="preserve">.   </w:t>
      </w:r>
      <w:r w:rsidR="00821B69" w:rsidRPr="00E74789">
        <w:rPr>
          <w:b/>
          <w:bCs/>
          <w:sz w:val="26"/>
          <w:szCs w:val="26"/>
          <w:lang w:val="it-IT"/>
        </w:rPr>
        <w:t xml:space="preserve">Nội dung </w:t>
      </w:r>
      <w:r w:rsidR="006765FA" w:rsidRPr="00E74789">
        <w:rPr>
          <w:b/>
          <w:bCs/>
          <w:sz w:val="26"/>
          <w:szCs w:val="26"/>
          <w:lang w:val="it-IT"/>
        </w:rPr>
        <w:t>đáng lưu ý</w:t>
      </w:r>
      <w:r w:rsidR="00CA1616" w:rsidRPr="00E74789">
        <w:rPr>
          <w:b/>
          <w:bCs/>
          <w:sz w:val="26"/>
          <w:szCs w:val="26"/>
          <w:lang w:val="it-IT"/>
        </w:rPr>
        <w:t xml:space="preserve"> khác:</w:t>
      </w:r>
    </w:p>
    <w:p w:rsidR="00B134F6" w:rsidRPr="00E74789" w:rsidRDefault="00B134F6" w:rsidP="00485B6B">
      <w:pPr>
        <w:pStyle w:val="Default"/>
        <w:numPr>
          <w:ilvl w:val="0"/>
          <w:numId w:val="11"/>
        </w:numPr>
        <w:spacing w:before="120" w:line="288" w:lineRule="auto"/>
        <w:ind w:right="-20"/>
        <w:jc w:val="both"/>
        <w:rPr>
          <w:bCs/>
          <w:sz w:val="26"/>
          <w:szCs w:val="26"/>
          <w:lang w:val="it-IT"/>
        </w:rPr>
      </w:pPr>
      <w:r w:rsidRPr="00E74789">
        <w:rPr>
          <w:bCs/>
          <w:sz w:val="26"/>
          <w:szCs w:val="26"/>
          <w:lang w:val="it-IT"/>
        </w:rPr>
        <w:t>Trong kỳ, không phát sinh vụ khiếu nại, khiếu kiện lớn nào đòi hỏi Công ty phải thực hiện các thủ tục pháp lý liên quan.</w:t>
      </w:r>
    </w:p>
    <w:p w:rsidR="00417149" w:rsidRDefault="00417149" w:rsidP="00076754">
      <w:pPr>
        <w:widowControl w:val="0"/>
        <w:autoSpaceDE w:val="0"/>
        <w:autoSpaceDN w:val="0"/>
        <w:adjustRightInd w:val="0"/>
        <w:spacing w:before="120" w:line="288" w:lineRule="auto"/>
        <w:ind w:right="-20"/>
        <w:jc w:val="both"/>
        <w:rPr>
          <w:color w:val="000000"/>
          <w:sz w:val="26"/>
          <w:szCs w:val="26"/>
          <w:lang w:val="it-IT"/>
        </w:rPr>
      </w:pPr>
    </w:p>
    <w:p w:rsidR="006765FA" w:rsidRDefault="006765FA" w:rsidP="00076754">
      <w:pPr>
        <w:widowControl w:val="0"/>
        <w:autoSpaceDE w:val="0"/>
        <w:autoSpaceDN w:val="0"/>
        <w:adjustRightInd w:val="0"/>
        <w:spacing w:before="120" w:line="288" w:lineRule="auto"/>
        <w:ind w:right="-20"/>
        <w:jc w:val="both"/>
        <w:rPr>
          <w:color w:val="000000"/>
          <w:sz w:val="26"/>
          <w:szCs w:val="26"/>
          <w:lang w:val="it-IT"/>
        </w:rPr>
      </w:pPr>
      <w:r w:rsidRPr="00417149">
        <w:rPr>
          <w:color w:val="000000"/>
          <w:sz w:val="26"/>
          <w:szCs w:val="26"/>
          <w:lang w:val="it-IT"/>
        </w:rPr>
        <w:t xml:space="preserve">Trên đây là báo cáo của </w:t>
      </w:r>
      <w:r w:rsidR="006C759F" w:rsidRPr="00417149">
        <w:rPr>
          <w:color w:val="000000"/>
          <w:sz w:val="26"/>
          <w:szCs w:val="26"/>
          <w:lang w:val="it-IT"/>
        </w:rPr>
        <w:t>BKS</w:t>
      </w:r>
      <w:r w:rsidRPr="00417149">
        <w:rPr>
          <w:color w:val="000000"/>
          <w:sz w:val="26"/>
          <w:szCs w:val="26"/>
          <w:lang w:val="it-IT"/>
        </w:rPr>
        <w:t xml:space="preserve"> cho kỳ hoạt động </w:t>
      </w:r>
      <w:r w:rsidR="00776298" w:rsidRPr="00417149">
        <w:rPr>
          <w:color w:val="000000"/>
          <w:sz w:val="26"/>
          <w:szCs w:val="26"/>
          <w:lang w:val="it-IT"/>
        </w:rPr>
        <w:t xml:space="preserve">từ tháng </w:t>
      </w:r>
      <w:r w:rsidR="00417149" w:rsidRPr="00417149">
        <w:rPr>
          <w:color w:val="000000"/>
          <w:sz w:val="26"/>
          <w:szCs w:val="26"/>
          <w:lang w:val="it-IT"/>
        </w:rPr>
        <w:t>1</w:t>
      </w:r>
      <w:r w:rsidR="00776298" w:rsidRPr="00417149">
        <w:rPr>
          <w:color w:val="000000"/>
          <w:sz w:val="26"/>
          <w:szCs w:val="26"/>
          <w:lang w:val="it-IT"/>
        </w:rPr>
        <w:t>/2018 đến tháng 3/2019</w:t>
      </w:r>
      <w:r w:rsidR="005228ED" w:rsidRPr="00417149">
        <w:rPr>
          <w:color w:val="000000"/>
          <w:sz w:val="26"/>
          <w:szCs w:val="26"/>
          <w:lang w:val="it-IT"/>
        </w:rPr>
        <w:t>.</w:t>
      </w:r>
      <w:r w:rsidRPr="00417149">
        <w:rPr>
          <w:color w:val="000000"/>
          <w:sz w:val="26"/>
          <w:szCs w:val="26"/>
          <w:lang w:val="it-IT"/>
        </w:rPr>
        <w:t xml:space="preserve"> </w:t>
      </w:r>
      <w:r w:rsidR="005228ED" w:rsidRPr="00417149">
        <w:rPr>
          <w:color w:val="000000"/>
          <w:sz w:val="26"/>
          <w:szCs w:val="26"/>
          <w:lang w:val="it-IT"/>
        </w:rPr>
        <w:t>K</w:t>
      </w:r>
      <w:r w:rsidR="00B45B10" w:rsidRPr="00417149">
        <w:rPr>
          <w:color w:val="000000"/>
          <w:sz w:val="26"/>
          <w:szCs w:val="26"/>
          <w:lang w:val="it-IT"/>
        </w:rPr>
        <w:t>ính</w:t>
      </w:r>
      <w:r w:rsidR="00B45B10" w:rsidRPr="00E74789">
        <w:rPr>
          <w:color w:val="000000"/>
          <w:sz w:val="26"/>
          <w:szCs w:val="26"/>
          <w:lang w:val="it-IT"/>
        </w:rPr>
        <w:t xml:space="preserve"> trình Đại hội đồng cổ đông!</w:t>
      </w:r>
    </w:p>
    <w:p w:rsidR="005228ED" w:rsidRPr="00E74789" w:rsidRDefault="005228ED" w:rsidP="00076754">
      <w:pPr>
        <w:widowControl w:val="0"/>
        <w:autoSpaceDE w:val="0"/>
        <w:autoSpaceDN w:val="0"/>
        <w:adjustRightInd w:val="0"/>
        <w:spacing w:before="120" w:line="288" w:lineRule="auto"/>
        <w:ind w:right="-20"/>
        <w:jc w:val="both"/>
        <w:rPr>
          <w:color w:val="000000"/>
          <w:sz w:val="26"/>
          <w:szCs w:val="26"/>
          <w:lang w:val="it-IT"/>
        </w:rPr>
      </w:pPr>
    </w:p>
    <w:tbl>
      <w:tblPr>
        <w:tblW w:w="0" w:type="auto"/>
        <w:tblInd w:w="250" w:type="dxa"/>
        <w:tblLook w:val="01E0" w:firstRow="1" w:lastRow="1" w:firstColumn="1" w:lastColumn="1" w:noHBand="0" w:noVBand="0"/>
      </w:tblPr>
      <w:tblGrid>
        <w:gridCol w:w="4536"/>
        <w:gridCol w:w="4550"/>
      </w:tblGrid>
      <w:tr w:rsidR="0098598A" w:rsidRPr="00E74789" w:rsidTr="0098598A">
        <w:tc>
          <w:tcPr>
            <w:tcW w:w="4536" w:type="dxa"/>
          </w:tcPr>
          <w:p w:rsidR="00076754" w:rsidRPr="00E74789" w:rsidRDefault="00076754" w:rsidP="0098598A">
            <w:pPr>
              <w:pStyle w:val="Default"/>
              <w:spacing w:before="40" w:line="288" w:lineRule="auto"/>
              <w:jc w:val="both"/>
              <w:rPr>
                <w:b/>
                <w:bCs/>
                <w:i/>
                <w:iCs/>
                <w:sz w:val="26"/>
                <w:szCs w:val="26"/>
                <w:lang w:val="it-IT"/>
              </w:rPr>
            </w:pPr>
          </w:p>
          <w:p w:rsidR="0098598A" w:rsidRPr="00E74789" w:rsidRDefault="0098598A" w:rsidP="0098598A">
            <w:pPr>
              <w:pStyle w:val="Default"/>
              <w:spacing w:before="40" w:line="288" w:lineRule="auto"/>
              <w:jc w:val="both"/>
              <w:rPr>
                <w:sz w:val="26"/>
                <w:szCs w:val="26"/>
                <w:lang w:val="it-IT"/>
              </w:rPr>
            </w:pPr>
            <w:r w:rsidRPr="00E74789">
              <w:rPr>
                <w:b/>
                <w:bCs/>
                <w:i/>
                <w:iCs/>
                <w:sz w:val="26"/>
                <w:szCs w:val="26"/>
                <w:lang w:val="it-IT"/>
              </w:rPr>
              <w:t xml:space="preserve">Nơi nhận: </w:t>
            </w:r>
          </w:p>
          <w:p w:rsidR="0098598A" w:rsidRPr="00E74789" w:rsidRDefault="0098598A" w:rsidP="0098598A">
            <w:pPr>
              <w:pStyle w:val="Default"/>
              <w:spacing w:before="40" w:line="288" w:lineRule="auto"/>
              <w:jc w:val="both"/>
              <w:rPr>
                <w:sz w:val="26"/>
                <w:szCs w:val="26"/>
                <w:lang w:val="it-IT"/>
              </w:rPr>
            </w:pPr>
            <w:r w:rsidRPr="00E74789">
              <w:rPr>
                <w:sz w:val="26"/>
                <w:szCs w:val="26"/>
                <w:lang w:val="it-IT"/>
              </w:rPr>
              <w:t>- ĐHĐCĐ;</w:t>
            </w:r>
          </w:p>
          <w:p w:rsidR="0098598A" w:rsidRPr="00E74789" w:rsidRDefault="0098598A" w:rsidP="0098598A">
            <w:pPr>
              <w:widowControl w:val="0"/>
              <w:autoSpaceDE w:val="0"/>
              <w:autoSpaceDN w:val="0"/>
              <w:adjustRightInd w:val="0"/>
              <w:spacing w:before="120" w:line="288" w:lineRule="auto"/>
              <w:ind w:right="-20"/>
              <w:rPr>
                <w:b/>
                <w:bCs/>
                <w:color w:val="000000"/>
                <w:sz w:val="26"/>
                <w:szCs w:val="26"/>
                <w:lang w:val="it-IT"/>
              </w:rPr>
            </w:pPr>
            <w:r w:rsidRPr="00E74789">
              <w:rPr>
                <w:sz w:val="26"/>
                <w:szCs w:val="26"/>
                <w:lang w:val="it-IT"/>
              </w:rPr>
              <w:t>- Lưu VP HĐQT; BKS.</w:t>
            </w:r>
          </w:p>
        </w:tc>
        <w:tc>
          <w:tcPr>
            <w:tcW w:w="4550" w:type="dxa"/>
          </w:tcPr>
          <w:p w:rsidR="00076754" w:rsidRPr="000639F9" w:rsidRDefault="00076754" w:rsidP="00D55D4B">
            <w:pPr>
              <w:widowControl w:val="0"/>
              <w:autoSpaceDE w:val="0"/>
              <w:autoSpaceDN w:val="0"/>
              <w:adjustRightInd w:val="0"/>
              <w:spacing w:before="120" w:line="288" w:lineRule="auto"/>
              <w:ind w:right="-20"/>
              <w:jc w:val="center"/>
              <w:rPr>
                <w:b/>
                <w:bCs/>
                <w:color w:val="000000"/>
                <w:sz w:val="26"/>
                <w:szCs w:val="26"/>
                <w:lang w:val="it-IT"/>
              </w:rPr>
            </w:pPr>
          </w:p>
          <w:p w:rsidR="0098598A" w:rsidRPr="00E74789" w:rsidRDefault="0098598A" w:rsidP="00D55D4B">
            <w:pPr>
              <w:widowControl w:val="0"/>
              <w:autoSpaceDE w:val="0"/>
              <w:autoSpaceDN w:val="0"/>
              <w:adjustRightInd w:val="0"/>
              <w:spacing w:before="120" w:line="288" w:lineRule="auto"/>
              <w:ind w:right="-20"/>
              <w:jc w:val="center"/>
              <w:rPr>
                <w:b/>
                <w:bCs/>
                <w:color w:val="000000"/>
                <w:sz w:val="26"/>
                <w:szCs w:val="26"/>
              </w:rPr>
            </w:pPr>
            <w:r w:rsidRPr="00E74789">
              <w:rPr>
                <w:b/>
                <w:bCs/>
                <w:color w:val="000000"/>
                <w:sz w:val="26"/>
                <w:szCs w:val="26"/>
              </w:rPr>
              <w:t>TM. BAN KIỂM SOÁT</w:t>
            </w:r>
          </w:p>
          <w:p w:rsidR="0098598A" w:rsidRPr="00E74789" w:rsidRDefault="0098598A" w:rsidP="00D55D4B">
            <w:pPr>
              <w:widowControl w:val="0"/>
              <w:autoSpaceDE w:val="0"/>
              <w:autoSpaceDN w:val="0"/>
              <w:adjustRightInd w:val="0"/>
              <w:spacing w:before="120" w:line="288" w:lineRule="auto"/>
              <w:ind w:right="-20"/>
              <w:jc w:val="center"/>
              <w:rPr>
                <w:color w:val="000000"/>
                <w:sz w:val="26"/>
                <w:szCs w:val="26"/>
              </w:rPr>
            </w:pPr>
            <w:r w:rsidRPr="00E74789">
              <w:rPr>
                <w:b/>
                <w:bCs/>
                <w:color w:val="000000"/>
                <w:sz w:val="26"/>
                <w:szCs w:val="26"/>
              </w:rPr>
              <w:t>Trưởng Ban</w:t>
            </w:r>
          </w:p>
          <w:p w:rsidR="0098598A" w:rsidRPr="00E74789" w:rsidRDefault="0098598A" w:rsidP="00D55D4B">
            <w:pPr>
              <w:widowControl w:val="0"/>
              <w:autoSpaceDE w:val="0"/>
              <w:autoSpaceDN w:val="0"/>
              <w:adjustRightInd w:val="0"/>
              <w:spacing w:before="120" w:line="288" w:lineRule="auto"/>
              <w:ind w:right="-20"/>
              <w:jc w:val="center"/>
              <w:rPr>
                <w:color w:val="000000"/>
                <w:sz w:val="26"/>
                <w:szCs w:val="26"/>
              </w:rPr>
            </w:pPr>
          </w:p>
          <w:p w:rsidR="0098598A" w:rsidRDefault="0098598A" w:rsidP="00D55D4B">
            <w:pPr>
              <w:tabs>
                <w:tab w:val="left" w:pos="5715"/>
              </w:tabs>
              <w:spacing w:before="120" w:line="288" w:lineRule="auto"/>
              <w:ind w:right="-20"/>
              <w:jc w:val="center"/>
              <w:rPr>
                <w:color w:val="000000"/>
                <w:sz w:val="26"/>
                <w:szCs w:val="26"/>
              </w:rPr>
            </w:pPr>
          </w:p>
          <w:p w:rsidR="00417149" w:rsidRPr="00E74789" w:rsidRDefault="00417149" w:rsidP="00D55D4B">
            <w:pPr>
              <w:tabs>
                <w:tab w:val="left" w:pos="5715"/>
              </w:tabs>
              <w:spacing w:before="120" w:line="288" w:lineRule="auto"/>
              <w:ind w:right="-20"/>
              <w:jc w:val="center"/>
              <w:rPr>
                <w:color w:val="000000"/>
                <w:sz w:val="26"/>
                <w:szCs w:val="26"/>
              </w:rPr>
            </w:pPr>
          </w:p>
          <w:p w:rsidR="0098598A" w:rsidRPr="00E74789" w:rsidRDefault="0098598A" w:rsidP="00D55D4B">
            <w:pPr>
              <w:tabs>
                <w:tab w:val="left" w:pos="5715"/>
              </w:tabs>
              <w:spacing w:before="120" w:line="288" w:lineRule="auto"/>
              <w:ind w:right="-20"/>
              <w:jc w:val="center"/>
              <w:rPr>
                <w:color w:val="000000"/>
                <w:sz w:val="26"/>
                <w:szCs w:val="26"/>
              </w:rPr>
            </w:pPr>
          </w:p>
          <w:p w:rsidR="0098598A" w:rsidRPr="00E74789" w:rsidRDefault="0089398F" w:rsidP="00D55D4B">
            <w:pPr>
              <w:widowControl w:val="0"/>
              <w:autoSpaceDE w:val="0"/>
              <w:autoSpaceDN w:val="0"/>
              <w:adjustRightInd w:val="0"/>
              <w:spacing w:before="120" w:line="288" w:lineRule="auto"/>
              <w:ind w:right="-20"/>
              <w:jc w:val="center"/>
              <w:rPr>
                <w:b/>
                <w:bCs/>
                <w:color w:val="000000"/>
                <w:sz w:val="26"/>
                <w:szCs w:val="26"/>
              </w:rPr>
            </w:pPr>
            <w:r w:rsidRPr="00E74789">
              <w:rPr>
                <w:b/>
                <w:bCs/>
                <w:color w:val="000000"/>
                <w:sz w:val="26"/>
                <w:szCs w:val="26"/>
              </w:rPr>
              <w:t>ĐẶNG VĂN KHẢI</w:t>
            </w:r>
          </w:p>
        </w:tc>
      </w:tr>
    </w:tbl>
    <w:p w:rsidR="001A41DA" w:rsidRPr="00E74789" w:rsidRDefault="006765FA" w:rsidP="00D55D4B">
      <w:pPr>
        <w:spacing w:line="288" w:lineRule="auto"/>
        <w:rPr>
          <w:sz w:val="26"/>
          <w:szCs w:val="26"/>
        </w:rPr>
      </w:pPr>
      <w:r w:rsidRPr="00E74789">
        <w:rPr>
          <w:b/>
          <w:bCs/>
          <w:color w:val="000000"/>
          <w:sz w:val="26"/>
          <w:szCs w:val="26"/>
        </w:rPr>
        <w:t xml:space="preserve"> </w:t>
      </w:r>
    </w:p>
    <w:sectPr w:rsidR="001A41DA" w:rsidRPr="00E74789" w:rsidSect="00E74789">
      <w:footerReference w:type="even" r:id="rId9"/>
      <w:footerReference w:type="default" r:id="rId10"/>
      <w:type w:val="continuous"/>
      <w:pgSz w:w="11909" w:h="16834" w:code="9"/>
      <w:pgMar w:top="634" w:right="1349" w:bottom="90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353" w:rsidRDefault="00454353">
      <w:r>
        <w:separator/>
      </w:r>
    </w:p>
  </w:endnote>
  <w:endnote w:type="continuationSeparator" w:id="0">
    <w:p w:rsidR="00454353" w:rsidRDefault="004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95" w:rsidRDefault="006C4995" w:rsidP="00D02E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4995" w:rsidRDefault="006C4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95" w:rsidRDefault="006C4995" w:rsidP="00D02E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4CA9">
      <w:rPr>
        <w:rStyle w:val="PageNumber"/>
        <w:noProof/>
      </w:rPr>
      <w:t>2</w:t>
    </w:r>
    <w:r>
      <w:rPr>
        <w:rStyle w:val="PageNumber"/>
      </w:rPr>
      <w:fldChar w:fldCharType="end"/>
    </w:r>
  </w:p>
  <w:p w:rsidR="006C4995" w:rsidRDefault="006C4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353" w:rsidRDefault="00454353">
      <w:r>
        <w:separator/>
      </w:r>
    </w:p>
  </w:footnote>
  <w:footnote w:type="continuationSeparator" w:id="0">
    <w:p w:rsidR="00454353" w:rsidRDefault="004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5EF"/>
    <w:multiLevelType w:val="hybridMultilevel"/>
    <w:tmpl w:val="E92E1E80"/>
    <w:lvl w:ilvl="0" w:tplc="E940B9C8">
      <w:start w:val="1"/>
      <w:numFmt w:val="bullet"/>
      <w:lvlText w:val="-"/>
      <w:lvlJc w:val="left"/>
      <w:pPr>
        <w:ind w:left="1440" w:hanging="360"/>
      </w:pPr>
      <w:rPr>
        <w:rFonts w:ascii="Times New Roman" w:hAnsi="Times New Roman"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F6F51"/>
    <w:multiLevelType w:val="hybridMultilevel"/>
    <w:tmpl w:val="BD607EDA"/>
    <w:lvl w:ilvl="0" w:tplc="8BE091CC">
      <w:start w:val="1"/>
      <w:numFmt w:val="decimal"/>
      <w:lvlText w:val="%1."/>
      <w:lvlJc w:val="left"/>
      <w:pPr>
        <w:ind w:left="720" w:hanging="360"/>
      </w:pPr>
      <w:rPr>
        <w:rFonts w:ascii="Times New Roman Bold" w:hAnsi="Times New Roman Bold" w:hint="default"/>
        <w:b/>
        <w:bCs/>
        <w:i w:val="0"/>
        <w:iCs w:val="0"/>
        <w:sz w:val="24"/>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B0FFB"/>
    <w:multiLevelType w:val="hybridMultilevel"/>
    <w:tmpl w:val="5BDEE0EC"/>
    <w:lvl w:ilvl="0" w:tplc="BE740BC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E7BF6"/>
    <w:multiLevelType w:val="hybridMultilevel"/>
    <w:tmpl w:val="0BCE3D4E"/>
    <w:lvl w:ilvl="0" w:tplc="5A92E83C">
      <w:start w:val="1"/>
      <w:numFmt w:val="bullet"/>
      <w:lvlText w:val=""/>
      <w:lvlJc w:val="left"/>
      <w:pPr>
        <w:tabs>
          <w:tab w:val="num" w:pos="720"/>
        </w:tabs>
        <w:ind w:left="720" w:hanging="360"/>
      </w:pPr>
      <w:rPr>
        <w:rFonts w:ascii="Symbol" w:hAnsi="Symbol"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FD5A2A"/>
    <w:multiLevelType w:val="hybridMultilevel"/>
    <w:tmpl w:val="E196C01A"/>
    <w:lvl w:ilvl="0" w:tplc="CFB278E8">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20E0569B"/>
    <w:multiLevelType w:val="hybridMultilevel"/>
    <w:tmpl w:val="183C3E96"/>
    <w:lvl w:ilvl="0" w:tplc="BB2AAE92">
      <w:start w:val="1"/>
      <w:numFmt w:val="bullet"/>
      <w:lvlText w:val="-"/>
      <w:lvlJc w:val="left"/>
      <w:pPr>
        <w:tabs>
          <w:tab w:val="num" w:pos="792"/>
        </w:tabs>
        <w:ind w:left="792" w:hanging="432"/>
      </w:pPr>
      <w:rPr>
        <w:rFonts w:ascii="Times New Roman" w:eastAsia="MS Mincho" w:hAnsi="Times New Roman" w:cs="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925FF0"/>
    <w:multiLevelType w:val="hybridMultilevel"/>
    <w:tmpl w:val="A5F8BB52"/>
    <w:lvl w:ilvl="0" w:tplc="BB2AAE92">
      <w:start w:val="1"/>
      <w:numFmt w:val="bullet"/>
      <w:lvlText w:val="-"/>
      <w:lvlJc w:val="left"/>
      <w:pPr>
        <w:tabs>
          <w:tab w:val="num" w:pos="792"/>
        </w:tabs>
        <w:ind w:left="792" w:hanging="432"/>
      </w:pPr>
      <w:rPr>
        <w:rFonts w:ascii="Times New Roman" w:eastAsia="MS Mincho" w:hAnsi="Times New Roman" w:cs="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4274B7"/>
    <w:multiLevelType w:val="hybridMultilevel"/>
    <w:tmpl w:val="EFDA15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D19CD528">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853FF"/>
    <w:multiLevelType w:val="singleLevel"/>
    <w:tmpl w:val="E3667EA6"/>
    <w:lvl w:ilvl="0">
      <w:start w:val="1"/>
      <w:numFmt w:val="lowerLetter"/>
      <w:pStyle w:val="Subtitle"/>
      <w:lvlText w:val="%1."/>
      <w:legacy w:legacy="1" w:legacySpace="0" w:legacyIndent="360"/>
      <w:lvlJc w:val="left"/>
      <w:pPr>
        <w:ind w:left="720" w:hanging="360"/>
      </w:pPr>
    </w:lvl>
  </w:abstractNum>
  <w:abstractNum w:abstractNumId="9" w15:restartNumberingAfterBreak="0">
    <w:nsid w:val="50F45B39"/>
    <w:multiLevelType w:val="hybridMultilevel"/>
    <w:tmpl w:val="4CA81864"/>
    <w:lvl w:ilvl="0" w:tplc="BB4E4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F5922"/>
    <w:multiLevelType w:val="hybridMultilevel"/>
    <w:tmpl w:val="7B447308"/>
    <w:lvl w:ilvl="0" w:tplc="BB2AAE92">
      <w:start w:val="1"/>
      <w:numFmt w:val="bullet"/>
      <w:lvlText w:val="-"/>
      <w:lvlJc w:val="left"/>
      <w:pPr>
        <w:tabs>
          <w:tab w:val="num" w:pos="1809"/>
        </w:tabs>
        <w:ind w:left="1809" w:hanging="360"/>
      </w:pPr>
      <w:rPr>
        <w:rFonts w:ascii="Times New Roman" w:eastAsia="MS Mincho" w:hAnsi="Times New Roman" w:cs="Times New Roman" w:hint="default"/>
        <w:b w:val="0"/>
        <w:i w:val="0"/>
        <w:color w:val="auto"/>
        <w:sz w:val="22"/>
        <w:szCs w:val="22"/>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1" w15:restartNumberingAfterBreak="0">
    <w:nsid w:val="555E3E08"/>
    <w:multiLevelType w:val="hybridMultilevel"/>
    <w:tmpl w:val="0EECE574"/>
    <w:lvl w:ilvl="0" w:tplc="BB2AAE92">
      <w:start w:val="1"/>
      <w:numFmt w:val="bullet"/>
      <w:lvlText w:val="-"/>
      <w:lvlJc w:val="left"/>
      <w:pPr>
        <w:tabs>
          <w:tab w:val="num" w:pos="792"/>
        </w:tabs>
        <w:ind w:left="792" w:hanging="432"/>
      </w:pPr>
      <w:rPr>
        <w:rFonts w:ascii="Times New Roman" w:eastAsia="MS Mincho" w:hAnsi="Times New Roman" w:cs="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1619C7"/>
    <w:multiLevelType w:val="hybridMultilevel"/>
    <w:tmpl w:val="A5BCA2C4"/>
    <w:lvl w:ilvl="0" w:tplc="00840024">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12E1C"/>
    <w:multiLevelType w:val="hybridMultilevel"/>
    <w:tmpl w:val="A27E4102"/>
    <w:lvl w:ilvl="0" w:tplc="2728B33C">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2"/>
  </w:num>
  <w:num w:numId="5">
    <w:abstractNumId w:val="1"/>
  </w:num>
  <w:num w:numId="6">
    <w:abstractNumId w:val="9"/>
  </w:num>
  <w:num w:numId="7">
    <w:abstractNumId w:val="10"/>
  </w:num>
  <w:num w:numId="8">
    <w:abstractNumId w:val="0"/>
  </w:num>
  <w:num w:numId="9">
    <w:abstractNumId w:val="7"/>
  </w:num>
  <w:num w:numId="10">
    <w:abstractNumId w:val="4"/>
  </w:num>
  <w:num w:numId="11">
    <w:abstractNumId w:val="6"/>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6E"/>
    <w:rsid w:val="00000B86"/>
    <w:rsid w:val="0003223E"/>
    <w:rsid w:val="00043C40"/>
    <w:rsid w:val="00061998"/>
    <w:rsid w:val="000639F9"/>
    <w:rsid w:val="0006560E"/>
    <w:rsid w:val="0006661D"/>
    <w:rsid w:val="00070939"/>
    <w:rsid w:val="000741CA"/>
    <w:rsid w:val="00076754"/>
    <w:rsid w:val="000975DD"/>
    <w:rsid w:val="000C6E29"/>
    <w:rsid w:val="000D2F48"/>
    <w:rsid w:val="000D411E"/>
    <w:rsid w:val="000D53AE"/>
    <w:rsid w:val="0012135A"/>
    <w:rsid w:val="00121B9E"/>
    <w:rsid w:val="00136C09"/>
    <w:rsid w:val="00137641"/>
    <w:rsid w:val="001462E9"/>
    <w:rsid w:val="00147284"/>
    <w:rsid w:val="001523B6"/>
    <w:rsid w:val="001A15B7"/>
    <w:rsid w:val="001A41DA"/>
    <w:rsid w:val="001A46E5"/>
    <w:rsid w:val="001C3203"/>
    <w:rsid w:val="001D47BF"/>
    <w:rsid w:val="001E5D8D"/>
    <w:rsid w:val="001E7970"/>
    <w:rsid w:val="001F19F0"/>
    <w:rsid w:val="00204180"/>
    <w:rsid w:val="002107F0"/>
    <w:rsid w:val="002139D5"/>
    <w:rsid w:val="002149C1"/>
    <w:rsid w:val="002161FE"/>
    <w:rsid w:val="0023114F"/>
    <w:rsid w:val="002425B3"/>
    <w:rsid w:val="002563CE"/>
    <w:rsid w:val="00265FD8"/>
    <w:rsid w:val="0027237A"/>
    <w:rsid w:val="00276C8A"/>
    <w:rsid w:val="002B17EB"/>
    <w:rsid w:val="002C646F"/>
    <w:rsid w:val="002E2634"/>
    <w:rsid w:val="002F2A9A"/>
    <w:rsid w:val="00311302"/>
    <w:rsid w:val="003156B9"/>
    <w:rsid w:val="003206C3"/>
    <w:rsid w:val="003218C2"/>
    <w:rsid w:val="00321C8D"/>
    <w:rsid w:val="003220C5"/>
    <w:rsid w:val="0033209C"/>
    <w:rsid w:val="0034731F"/>
    <w:rsid w:val="00363474"/>
    <w:rsid w:val="003A0618"/>
    <w:rsid w:val="00417149"/>
    <w:rsid w:val="00427834"/>
    <w:rsid w:val="004467A4"/>
    <w:rsid w:val="00454353"/>
    <w:rsid w:val="00461932"/>
    <w:rsid w:val="004639FB"/>
    <w:rsid w:val="004736A7"/>
    <w:rsid w:val="00485B6B"/>
    <w:rsid w:val="004861BB"/>
    <w:rsid w:val="00486A8F"/>
    <w:rsid w:val="004C3CF7"/>
    <w:rsid w:val="004D2E4C"/>
    <w:rsid w:val="004F28B8"/>
    <w:rsid w:val="004F2AB6"/>
    <w:rsid w:val="005068A3"/>
    <w:rsid w:val="0051182B"/>
    <w:rsid w:val="00514CA0"/>
    <w:rsid w:val="005228ED"/>
    <w:rsid w:val="0054253D"/>
    <w:rsid w:val="0056283B"/>
    <w:rsid w:val="00581EF1"/>
    <w:rsid w:val="005A4A6C"/>
    <w:rsid w:val="005E5D85"/>
    <w:rsid w:val="00613D0C"/>
    <w:rsid w:val="00624776"/>
    <w:rsid w:val="006254E2"/>
    <w:rsid w:val="00640550"/>
    <w:rsid w:val="006765FA"/>
    <w:rsid w:val="006822F8"/>
    <w:rsid w:val="006C2D5A"/>
    <w:rsid w:val="006C4995"/>
    <w:rsid w:val="006C759F"/>
    <w:rsid w:val="006F182A"/>
    <w:rsid w:val="007741FF"/>
    <w:rsid w:val="00776298"/>
    <w:rsid w:val="007B3C85"/>
    <w:rsid w:val="007D6AC1"/>
    <w:rsid w:val="007E0C44"/>
    <w:rsid w:val="0080682C"/>
    <w:rsid w:val="008069D5"/>
    <w:rsid w:val="00810485"/>
    <w:rsid w:val="00821B69"/>
    <w:rsid w:val="00861319"/>
    <w:rsid w:val="0088066F"/>
    <w:rsid w:val="0089398F"/>
    <w:rsid w:val="00897717"/>
    <w:rsid w:val="008A3DB1"/>
    <w:rsid w:val="008B2BFE"/>
    <w:rsid w:val="008D45B4"/>
    <w:rsid w:val="009217C3"/>
    <w:rsid w:val="009341F5"/>
    <w:rsid w:val="0094104F"/>
    <w:rsid w:val="009432CB"/>
    <w:rsid w:val="00947BFE"/>
    <w:rsid w:val="00951EDE"/>
    <w:rsid w:val="009757E8"/>
    <w:rsid w:val="0098598A"/>
    <w:rsid w:val="009A446D"/>
    <w:rsid w:val="009B11C6"/>
    <w:rsid w:val="009F7DC0"/>
    <w:rsid w:val="00A11DC4"/>
    <w:rsid w:val="00A16B7F"/>
    <w:rsid w:val="00A25E0D"/>
    <w:rsid w:val="00A47662"/>
    <w:rsid w:val="00A516C0"/>
    <w:rsid w:val="00A54150"/>
    <w:rsid w:val="00A6317D"/>
    <w:rsid w:val="00A6452B"/>
    <w:rsid w:val="00AB1D7B"/>
    <w:rsid w:val="00AC43C7"/>
    <w:rsid w:val="00AC68BC"/>
    <w:rsid w:val="00AD38D7"/>
    <w:rsid w:val="00AF1293"/>
    <w:rsid w:val="00AF164C"/>
    <w:rsid w:val="00B006B2"/>
    <w:rsid w:val="00B026AD"/>
    <w:rsid w:val="00B134F6"/>
    <w:rsid w:val="00B13900"/>
    <w:rsid w:val="00B427DF"/>
    <w:rsid w:val="00B43C46"/>
    <w:rsid w:val="00B45B10"/>
    <w:rsid w:val="00B5789C"/>
    <w:rsid w:val="00B6091F"/>
    <w:rsid w:val="00B74E74"/>
    <w:rsid w:val="00B9103E"/>
    <w:rsid w:val="00BA66EB"/>
    <w:rsid w:val="00BC506F"/>
    <w:rsid w:val="00BC60EB"/>
    <w:rsid w:val="00C07C8A"/>
    <w:rsid w:val="00C52DC4"/>
    <w:rsid w:val="00C77D2A"/>
    <w:rsid w:val="00C815DB"/>
    <w:rsid w:val="00C909AD"/>
    <w:rsid w:val="00CA1616"/>
    <w:rsid w:val="00CB1CBB"/>
    <w:rsid w:val="00CB5C49"/>
    <w:rsid w:val="00CC0627"/>
    <w:rsid w:val="00CC4CA9"/>
    <w:rsid w:val="00CD30EC"/>
    <w:rsid w:val="00CE541A"/>
    <w:rsid w:val="00D02E64"/>
    <w:rsid w:val="00D2050F"/>
    <w:rsid w:val="00D20E71"/>
    <w:rsid w:val="00D215C5"/>
    <w:rsid w:val="00D4695A"/>
    <w:rsid w:val="00D47B0D"/>
    <w:rsid w:val="00D50F92"/>
    <w:rsid w:val="00D53710"/>
    <w:rsid w:val="00D55D4B"/>
    <w:rsid w:val="00D610E1"/>
    <w:rsid w:val="00D63C66"/>
    <w:rsid w:val="00E05BEB"/>
    <w:rsid w:val="00E206F6"/>
    <w:rsid w:val="00E40A89"/>
    <w:rsid w:val="00E417E1"/>
    <w:rsid w:val="00E63154"/>
    <w:rsid w:val="00E74789"/>
    <w:rsid w:val="00EB4124"/>
    <w:rsid w:val="00EB719C"/>
    <w:rsid w:val="00EE45E6"/>
    <w:rsid w:val="00EF08D8"/>
    <w:rsid w:val="00EF2784"/>
    <w:rsid w:val="00EF3796"/>
    <w:rsid w:val="00EF4AA8"/>
    <w:rsid w:val="00F12F6E"/>
    <w:rsid w:val="00F20B8A"/>
    <w:rsid w:val="00F30A79"/>
    <w:rsid w:val="00F334CD"/>
    <w:rsid w:val="00F41AA6"/>
    <w:rsid w:val="00F43BE5"/>
    <w:rsid w:val="00F45ED4"/>
    <w:rsid w:val="00F46E52"/>
    <w:rsid w:val="00F93307"/>
    <w:rsid w:val="00F94E5C"/>
    <w:rsid w:val="00FF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53D298-CA27-4582-AF9D-88342C6D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6765FA"/>
    <w:pPr>
      <w:widowControl w:val="0"/>
      <w:autoSpaceDE w:val="0"/>
      <w:autoSpaceDN w:val="0"/>
      <w:adjustRightInd w:val="0"/>
    </w:pPr>
    <w:rPr>
      <w:color w:val="000000"/>
      <w:sz w:val="24"/>
      <w:szCs w:val="24"/>
    </w:rPr>
  </w:style>
  <w:style w:type="paragraph" w:styleId="Header">
    <w:name w:val="header"/>
    <w:basedOn w:val="Normal"/>
    <w:link w:val="HeaderChar"/>
    <w:rsid w:val="00F94E5C"/>
    <w:pPr>
      <w:tabs>
        <w:tab w:val="center" w:pos="4320"/>
        <w:tab w:val="right" w:pos="8640"/>
      </w:tabs>
    </w:pPr>
  </w:style>
  <w:style w:type="paragraph" w:styleId="Footer">
    <w:name w:val="footer"/>
    <w:basedOn w:val="Normal"/>
    <w:rsid w:val="00F94E5C"/>
    <w:pPr>
      <w:tabs>
        <w:tab w:val="center" w:pos="4320"/>
        <w:tab w:val="right" w:pos="8640"/>
      </w:tabs>
    </w:pPr>
  </w:style>
  <w:style w:type="character" w:customStyle="1" w:styleId="HeaderChar">
    <w:name w:val="Header Char"/>
    <w:link w:val="Header"/>
    <w:semiHidden/>
    <w:locked/>
    <w:rsid w:val="00F94E5C"/>
    <w:rPr>
      <w:sz w:val="24"/>
      <w:szCs w:val="24"/>
      <w:lang w:val="en-US" w:eastAsia="en-US" w:bidi="ar-SA"/>
    </w:rPr>
  </w:style>
  <w:style w:type="character" w:styleId="PageNumber">
    <w:name w:val="page number"/>
    <w:basedOn w:val="DefaultParagraphFont"/>
    <w:rsid w:val="00F94E5C"/>
  </w:style>
  <w:style w:type="table" w:styleId="TableGrid">
    <w:name w:val="Table Grid"/>
    <w:basedOn w:val="TableNormal"/>
    <w:rsid w:val="0027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
    <w:name w:val=" Char Char Char Char Char Char1 Char Char Char Char"/>
    <w:basedOn w:val="Normal"/>
    <w:rsid w:val="004F28B8"/>
    <w:pPr>
      <w:spacing w:after="160" w:line="240" w:lineRule="exact"/>
    </w:pPr>
    <w:rPr>
      <w:rFonts w:ascii="Verdana" w:hAnsi="Verdana"/>
      <w:sz w:val="20"/>
      <w:szCs w:val="20"/>
      <w:lang w:val="en-GB"/>
    </w:rPr>
  </w:style>
  <w:style w:type="paragraph" w:styleId="Subtitle">
    <w:name w:val="Subtitle"/>
    <w:basedOn w:val="Normal"/>
    <w:qFormat/>
    <w:rsid w:val="00F46E52"/>
    <w:pPr>
      <w:numPr>
        <w:numId w:val="3"/>
      </w:numPr>
      <w:spacing w:before="120" w:after="120"/>
      <w:jc w:val="both"/>
    </w:pPr>
    <w:rPr>
      <w:rFonts w:ascii=".VnTime" w:hAnsi=".VnTime"/>
      <w:b/>
      <w:sz w:val="28"/>
    </w:rPr>
  </w:style>
  <w:style w:type="paragraph" w:styleId="ListParagraph">
    <w:name w:val="List Paragraph"/>
    <w:basedOn w:val="Normal"/>
    <w:uiPriority w:val="34"/>
    <w:qFormat/>
    <w:rsid w:val="00B43C46"/>
    <w:pPr>
      <w:ind w:left="720"/>
    </w:pPr>
  </w:style>
  <w:style w:type="character" w:styleId="CommentReference">
    <w:name w:val="annotation reference"/>
    <w:rsid w:val="00951EDE"/>
    <w:rPr>
      <w:sz w:val="16"/>
      <w:szCs w:val="16"/>
    </w:rPr>
  </w:style>
  <w:style w:type="paragraph" w:styleId="CommentText">
    <w:name w:val="annotation text"/>
    <w:basedOn w:val="Normal"/>
    <w:link w:val="CommentTextChar"/>
    <w:rsid w:val="00951EDE"/>
    <w:rPr>
      <w:sz w:val="20"/>
      <w:szCs w:val="20"/>
      <w:lang w:val="x-none"/>
    </w:rPr>
  </w:style>
  <w:style w:type="character" w:customStyle="1" w:styleId="CommentTextChar">
    <w:name w:val="Comment Text Char"/>
    <w:link w:val="CommentText"/>
    <w:rsid w:val="00951EDE"/>
    <w:rPr>
      <w:lang w:eastAsia="en-US"/>
    </w:rPr>
  </w:style>
  <w:style w:type="paragraph" w:styleId="CommentSubject">
    <w:name w:val="annotation subject"/>
    <w:basedOn w:val="CommentText"/>
    <w:next w:val="CommentText"/>
    <w:link w:val="CommentSubjectChar"/>
    <w:rsid w:val="00951EDE"/>
    <w:rPr>
      <w:b/>
      <w:bCs/>
    </w:rPr>
  </w:style>
  <w:style w:type="character" w:customStyle="1" w:styleId="CommentSubjectChar">
    <w:name w:val="Comment Subject Char"/>
    <w:link w:val="CommentSubject"/>
    <w:rsid w:val="00951EDE"/>
    <w:rPr>
      <w:b/>
      <w:bCs/>
      <w:lang w:eastAsia="en-US"/>
    </w:rPr>
  </w:style>
  <w:style w:type="paragraph" w:styleId="BalloonText">
    <w:name w:val="Balloon Text"/>
    <w:basedOn w:val="Normal"/>
    <w:link w:val="BalloonTextChar"/>
    <w:rsid w:val="00951EDE"/>
    <w:rPr>
      <w:rFonts w:ascii="Segoe UI" w:hAnsi="Segoe UI"/>
      <w:sz w:val="18"/>
      <w:szCs w:val="18"/>
      <w:lang w:val="x-none"/>
    </w:rPr>
  </w:style>
  <w:style w:type="character" w:customStyle="1" w:styleId="BalloonTextChar">
    <w:name w:val="Balloon Text Char"/>
    <w:link w:val="BalloonText"/>
    <w:rsid w:val="00951EDE"/>
    <w:rPr>
      <w:rFonts w:ascii="Segoe UI" w:hAnsi="Segoe UI" w:cs="Segoe UI"/>
      <w:sz w:val="18"/>
      <w:szCs w:val="18"/>
      <w:lang w:eastAsia="en-US"/>
    </w:rPr>
  </w:style>
  <w:style w:type="character" w:styleId="Hyperlink">
    <w:name w:val="Hyperlink"/>
    <w:rsid w:val="00E74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1DBE-3AEE-44C8-8912-C08965E3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Số:      /2013/BC-HĐQT</vt:lpstr>
    </vt:vector>
  </TitlesOfParts>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/2013/BC-HĐQT</dc:title>
  <dc:subject/>
  <dc:creator>Pham Mai Chi</dc:creator>
  <cp:keywords/>
  <cp:lastModifiedBy>Nam IB. Duong Thi Hong</cp:lastModifiedBy>
  <cp:revision>2</cp:revision>
  <cp:lastPrinted>2013-05-08T07:44:00Z</cp:lastPrinted>
  <dcterms:created xsi:type="dcterms:W3CDTF">2019-04-16T11:35:00Z</dcterms:created>
  <dcterms:modified xsi:type="dcterms:W3CDTF">2019-04-16T11:35:00Z</dcterms:modified>
</cp:coreProperties>
</file>